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1C471" w14:textId="30496478" w:rsidR="00D63860" w:rsidRDefault="00D325C3" w:rsidP="00D63860">
      <w:r>
        <w:rPr>
          <w:b/>
        </w:rPr>
        <w:t>Greetings</w:t>
      </w:r>
      <w:r w:rsidR="00E836E2">
        <w:rPr>
          <w:b/>
        </w:rPr>
        <w:t xml:space="preserve"> a</w:t>
      </w:r>
      <w:r w:rsidR="008556E3">
        <w:rPr>
          <w:b/>
        </w:rPr>
        <w:t>ll,</w:t>
      </w:r>
      <w:r w:rsidR="00D63860">
        <w:rPr>
          <w:b/>
        </w:rPr>
        <w:t xml:space="preserve"> Today’s bulletin is </w:t>
      </w:r>
      <w:bookmarkStart w:id="0" w:name="_GoBack"/>
      <w:bookmarkEnd w:id="0"/>
      <w:r w:rsidR="00D63860">
        <w:rPr>
          <w:b/>
        </w:rPr>
        <w:t xml:space="preserve">about </w:t>
      </w:r>
      <w:r w:rsidR="007A4AFE">
        <w:rPr>
          <w:b/>
        </w:rPr>
        <w:t xml:space="preserve">the new Pick and Carry Crane </w:t>
      </w:r>
      <w:r w:rsidR="009A2056">
        <w:rPr>
          <w:b/>
        </w:rPr>
        <w:t>Road Travel Driver Competency</w:t>
      </w:r>
      <w:r w:rsidR="007A4AFE">
        <w:rPr>
          <w:b/>
        </w:rPr>
        <w:t xml:space="preserve"> Initiative</w:t>
      </w:r>
      <w:r w:rsidR="009A2056">
        <w:rPr>
          <w:b/>
        </w:rPr>
        <w:t>.</w:t>
      </w:r>
    </w:p>
    <w:p w14:paraId="29461018" w14:textId="663FCABA" w:rsidR="005A3A38" w:rsidRDefault="00580A36" w:rsidP="005A3A38">
      <w:pPr>
        <w:pStyle w:val="NormalWeb"/>
        <w:spacing w:before="24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No heavy vehicle should pose a danger on our roads when driven by a trained, competent, licenced and medically fit operator. However, we do not live in a perfect world and incidents involving heavy vehicles still occur. </w:t>
      </w:r>
      <w:r w:rsidR="007A4AFE" w:rsidRPr="00DC7B78">
        <w:rPr>
          <w:rFonts w:asciiTheme="minorHAnsi" w:eastAsiaTheme="minorHAnsi" w:hAnsiTheme="minorHAnsi" w:cstheme="minorBidi"/>
          <w:color w:val="1F497D" w:themeColor="text2"/>
          <w:sz w:val="22"/>
          <w:szCs w:val="22"/>
          <w:u w:val="single"/>
          <w:lang w:eastAsia="en-US"/>
        </w:rPr>
        <w:t>In Bulletin 236</w:t>
      </w:r>
      <w:r w:rsidR="007A4AFE">
        <w:rPr>
          <w:rFonts w:asciiTheme="minorHAnsi" w:eastAsiaTheme="minorHAnsi" w:hAnsiTheme="minorHAnsi" w:cstheme="minorBidi"/>
          <w:sz w:val="22"/>
          <w:szCs w:val="22"/>
          <w:lang w:eastAsia="en-US"/>
        </w:rPr>
        <w:t>, I discussed the voluntary reduction in maximum allowed road going speed</w:t>
      </w:r>
      <w:r>
        <w:rPr>
          <w:rFonts w:asciiTheme="minorHAnsi" w:eastAsiaTheme="minorHAnsi" w:hAnsiTheme="minorHAnsi" w:cstheme="minorBidi"/>
          <w:sz w:val="22"/>
          <w:szCs w:val="22"/>
          <w:lang w:eastAsia="en-US"/>
        </w:rPr>
        <w:t xml:space="preserve"> of pic</w:t>
      </w:r>
      <w:r w:rsidR="00B222DC">
        <w:rPr>
          <w:rFonts w:asciiTheme="minorHAnsi" w:eastAsiaTheme="minorHAnsi" w:hAnsiTheme="minorHAnsi" w:cstheme="minorBidi"/>
          <w:sz w:val="22"/>
          <w:szCs w:val="22"/>
          <w:lang w:eastAsia="en-US"/>
        </w:rPr>
        <w:t>k</w:t>
      </w:r>
      <w:r w:rsidR="00B13DF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a</w:t>
      </w:r>
      <w:r w:rsidR="00DC7B78">
        <w:rPr>
          <w:rFonts w:asciiTheme="minorHAnsi" w:eastAsiaTheme="minorHAnsi" w:hAnsiTheme="minorHAnsi" w:cstheme="minorBidi"/>
          <w:sz w:val="22"/>
          <w:szCs w:val="22"/>
          <w:lang w:eastAsia="en-US"/>
        </w:rPr>
        <w:t>nd carry cranes</w:t>
      </w:r>
      <w:r w:rsidR="007A4AFE">
        <w:rPr>
          <w:rFonts w:asciiTheme="minorHAnsi" w:eastAsiaTheme="minorHAnsi" w:hAnsiTheme="minorHAnsi" w:cstheme="minorBidi"/>
          <w:sz w:val="22"/>
          <w:szCs w:val="22"/>
          <w:lang w:eastAsia="en-US"/>
        </w:rPr>
        <w:t xml:space="preserve"> to 80kph. This is designed to increase the safety of operating these machines on public roads for both the operators and the general public. I went through the obvious physics and advantages in minimising the speed to a safer yet still commercially viable number</w:t>
      </w:r>
      <w:r w:rsidR="00B760A7">
        <w:rPr>
          <w:rFonts w:asciiTheme="minorHAnsi" w:eastAsiaTheme="minorHAnsi" w:hAnsiTheme="minorHAnsi" w:cstheme="minorBidi"/>
          <w:sz w:val="22"/>
          <w:szCs w:val="22"/>
          <w:lang w:eastAsia="en-US"/>
        </w:rPr>
        <w:t>, without creating a speed differential hazard</w:t>
      </w:r>
      <w:r w:rsidR="007A4AFE">
        <w:rPr>
          <w:rFonts w:asciiTheme="minorHAnsi" w:eastAsiaTheme="minorHAnsi" w:hAnsiTheme="minorHAnsi" w:cstheme="minorBidi"/>
          <w:sz w:val="22"/>
          <w:szCs w:val="22"/>
          <w:lang w:eastAsia="en-US"/>
        </w:rPr>
        <w:t xml:space="preserve">. </w:t>
      </w:r>
    </w:p>
    <w:p w14:paraId="566A2749" w14:textId="77777777" w:rsidR="005A3A38" w:rsidRDefault="005A3A38" w:rsidP="005A3A38">
      <w:pPr>
        <w:pStyle w:val="NormalWeb"/>
        <w:spacing w:before="0" w:beforeAutospacing="0" w:after="240" w:afterAutospacing="0"/>
        <w:jc w:val="both"/>
        <w:rPr>
          <w:rFonts w:asciiTheme="minorHAnsi" w:eastAsiaTheme="minorHAnsi" w:hAnsiTheme="minorHAnsi" w:cstheme="minorBidi"/>
          <w:sz w:val="22"/>
          <w:szCs w:val="22"/>
          <w:lang w:eastAsia="en-US"/>
        </w:rPr>
      </w:pPr>
      <w:r>
        <w:rPr>
          <w:noProof/>
        </w:rPr>
        <w:drawing>
          <wp:inline distT="0" distB="0" distL="0" distR="0" wp14:anchorId="3A56D5D4" wp14:editId="4C570A30">
            <wp:extent cx="3059430" cy="14122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Lst>
                    </a:blip>
                    <a:srcRect t="9187"/>
                    <a:stretch/>
                  </pic:blipFill>
                  <pic:spPr bwMode="auto">
                    <a:xfrm>
                      <a:off x="0" y="0"/>
                      <a:ext cx="3059430" cy="1412240"/>
                    </a:xfrm>
                    <a:prstGeom prst="rect">
                      <a:avLst/>
                    </a:prstGeom>
                    <a:ln>
                      <a:noFill/>
                    </a:ln>
                    <a:extLst>
                      <a:ext uri="{53640926-AAD7-44D8-BBD7-CCE9431645EC}">
                        <a14:shadowObscured xmlns:a14="http://schemas.microsoft.com/office/drawing/2010/main"/>
                      </a:ext>
                    </a:extLst>
                  </pic:spPr>
                </pic:pic>
              </a:graphicData>
            </a:graphic>
          </wp:inline>
        </w:drawing>
      </w:r>
    </w:p>
    <w:p w14:paraId="4F53F443" w14:textId="38512BAB" w:rsidR="005A3A38" w:rsidRDefault="007A4AFE" w:rsidP="005A3A38">
      <w:pPr>
        <w:pStyle w:val="NormalWeb"/>
        <w:spacing w:before="0" w:beforeAutospacing="0" w:after="24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Like many other heavy vehicles</w:t>
      </w:r>
      <w:r w:rsidR="00580A36">
        <w:rPr>
          <w:rFonts w:asciiTheme="minorHAnsi" w:eastAsiaTheme="minorHAnsi" w:hAnsiTheme="minorHAnsi" w:cstheme="minorBidi"/>
          <w:sz w:val="22"/>
          <w:szCs w:val="22"/>
          <w:lang w:eastAsia="en-US"/>
        </w:rPr>
        <w:t xml:space="preserve"> and mobile plant</w:t>
      </w:r>
      <w:r>
        <w:rPr>
          <w:rFonts w:asciiTheme="minorHAnsi" w:eastAsiaTheme="minorHAnsi" w:hAnsiTheme="minorHAnsi" w:cstheme="minorBidi"/>
          <w:sz w:val="22"/>
          <w:szCs w:val="22"/>
          <w:lang w:eastAsia="en-US"/>
        </w:rPr>
        <w:t xml:space="preserve">, </w:t>
      </w:r>
      <w:r w:rsidR="00580A36">
        <w:rPr>
          <w:rFonts w:asciiTheme="minorHAnsi" w:eastAsiaTheme="minorHAnsi" w:hAnsiTheme="minorHAnsi" w:cstheme="minorBidi"/>
          <w:sz w:val="22"/>
          <w:szCs w:val="22"/>
          <w:lang w:eastAsia="en-US"/>
        </w:rPr>
        <w:t>technology</w:t>
      </w:r>
      <w:r>
        <w:rPr>
          <w:rFonts w:asciiTheme="minorHAnsi" w:eastAsiaTheme="minorHAnsi" w:hAnsiTheme="minorHAnsi" w:cstheme="minorBidi"/>
          <w:sz w:val="22"/>
          <w:szCs w:val="22"/>
          <w:lang w:eastAsia="en-US"/>
        </w:rPr>
        <w:t>, re-design</w:t>
      </w:r>
      <w:r w:rsidR="00B13DFD">
        <w:rPr>
          <w:rFonts w:asciiTheme="minorHAnsi" w:eastAsiaTheme="minorHAnsi" w:hAnsiTheme="minorHAnsi" w:cstheme="minorBidi"/>
          <w:sz w:val="22"/>
          <w:szCs w:val="22"/>
          <w:lang w:eastAsia="en-US"/>
        </w:rPr>
        <w:t>s</w:t>
      </w:r>
      <w:r>
        <w:rPr>
          <w:rFonts w:asciiTheme="minorHAnsi" w:eastAsiaTheme="minorHAnsi" w:hAnsiTheme="minorHAnsi" w:cstheme="minorBidi"/>
          <w:sz w:val="22"/>
          <w:szCs w:val="22"/>
          <w:lang w:eastAsia="en-US"/>
        </w:rPr>
        <w:t xml:space="preserve"> and innovation</w:t>
      </w:r>
      <w:r w:rsidR="00580A36">
        <w:rPr>
          <w:rFonts w:asciiTheme="minorHAnsi" w:eastAsiaTheme="minorHAnsi" w:hAnsiTheme="minorHAnsi" w:cstheme="minorBidi"/>
          <w:sz w:val="22"/>
          <w:szCs w:val="22"/>
          <w:lang w:eastAsia="en-US"/>
        </w:rPr>
        <w:t xml:space="preserve"> tend to advance at a faster rate to our Licencing Framework. The result is, a single licence type allows a driver to legally operate a multitude of different vehicles on our public road network. Most </w:t>
      </w:r>
      <w:r w:rsidR="00F8123E">
        <w:rPr>
          <w:rFonts w:asciiTheme="minorHAnsi" w:eastAsiaTheme="minorHAnsi" w:hAnsiTheme="minorHAnsi" w:cstheme="minorBidi"/>
          <w:sz w:val="22"/>
          <w:szCs w:val="22"/>
          <w:lang w:eastAsia="en-US"/>
        </w:rPr>
        <w:t xml:space="preserve">new heavy vehicle </w:t>
      </w:r>
      <w:r w:rsidR="00580A36">
        <w:rPr>
          <w:rFonts w:asciiTheme="minorHAnsi" w:eastAsiaTheme="minorHAnsi" w:hAnsiTheme="minorHAnsi" w:cstheme="minorBidi"/>
          <w:sz w:val="22"/>
          <w:szCs w:val="22"/>
          <w:lang w:eastAsia="en-US"/>
        </w:rPr>
        <w:t>modifications</w:t>
      </w:r>
      <w:r w:rsidR="00F8123E">
        <w:rPr>
          <w:rFonts w:asciiTheme="minorHAnsi" w:eastAsiaTheme="minorHAnsi" w:hAnsiTheme="minorHAnsi" w:cstheme="minorBidi"/>
          <w:sz w:val="22"/>
          <w:szCs w:val="22"/>
          <w:lang w:eastAsia="en-US"/>
        </w:rPr>
        <w:t xml:space="preserve"> and variants</w:t>
      </w:r>
      <w:r w:rsidR="00580A36">
        <w:rPr>
          <w:rFonts w:asciiTheme="minorHAnsi" w:eastAsiaTheme="minorHAnsi" w:hAnsiTheme="minorHAnsi" w:cstheme="minorBidi"/>
          <w:sz w:val="22"/>
          <w:szCs w:val="22"/>
          <w:lang w:eastAsia="en-US"/>
        </w:rPr>
        <w:t xml:space="preserve"> are</w:t>
      </w:r>
      <w:r w:rsidR="00DC7B78">
        <w:rPr>
          <w:rFonts w:asciiTheme="minorHAnsi" w:eastAsiaTheme="minorHAnsi" w:hAnsiTheme="minorHAnsi" w:cstheme="minorBidi"/>
          <w:sz w:val="22"/>
          <w:szCs w:val="22"/>
          <w:lang w:eastAsia="en-US"/>
        </w:rPr>
        <w:t xml:space="preserve"> subtle (especially for freight vehicles) and involve an extra meter of length or tonne of mass. Where things get interesting is the addition of axles</w:t>
      </w:r>
      <w:r w:rsidR="00BB3D84">
        <w:rPr>
          <w:rFonts w:asciiTheme="minorHAnsi" w:eastAsiaTheme="minorHAnsi" w:hAnsiTheme="minorHAnsi" w:cstheme="minorBidi"/>
          <w:sz w:val="22"/>
          <w:szCs w:val="22"/>
          <w:lang w:eastAsia="en-US"/>
        </w:rPr>
        <w:t>, articulation points</w:t>
      </w:r>
      <w:r w:rsidR="00DC7B78">
        <w:rPr>
          <w:rFonts w:asciiTheme="minorHAnsi" w:eastAsiaTheme="minorHAnsi" w:hAnsiTheme="minorHAnsi" w:cstheme="minorBidi"/>
          <w:sz w:val="22"/>
          <w:szCs w:val="22"/>
          <w:lang w:eastAsia="en-US"/>
        </w:rPr>
        <w:t xml:space="preserve"> and changes to the steering configurations. </w:t>
      </w:r>
      <w:r w:rsidR="00DC7B78" w:rsidRPr="0011175C">
        <w:rPr>
          <w:rFonts w:asciiTheme="minorHAnsi" w:eastAsiaTheme="minorHAnsi" w:hAnsiTheme="minorHAnsi" w:cstheme="minorBidi"/>
          <w:sz w:val="22"/>
          <w:szCs w:val="22"/>
          <w:lang w:eastAsia="en-US"/>
        </w:rPr>
        <w:t>SPV’s</w:t>
      </w:r>
      <w:r w:rsidR="00B760A7">
        <w:rPr>
          <w:rFonts w:asciiTheme="minorHAnsi" w:eastAsiaTheme="minorHAnsi" w:hAnsiTheme="minorHAnsi" w:cstheme="minorBidi"/>
          <w:sz w:val="22"/>
          <w:szCs w:val="22"/>
          <w:lang w:eastAsia="en-US"/>
        </w:rPr>
        <w:t>,</w:t>
      </w:r>
      <w:r w:rsidR="00DC7B78" w:rsidRPr="0011175C">
        <w:rPr>
          <w:rFonts w:asciiTheme="minorHAnsi" w:eastAsiaTheme="minorHAnsi" w:hAnsiTheme="minorHAnsi" w:cstheme="minorBidi"/>
          <w:sz w:val="22"/>
          <w:szCs w:val="22"/>
          <w:lang w:eastAsia="en-US"/>
        </w:rPr>
        <w:t xml:space="preserve"> which include cranes, are a step further outside the conventional attributes of </w:t>
      </w:r>
      <w:r w:rsidR="0011175C">
        <w:rPr>
          <w:rFonts w:asciiTheme="minorHAnsi" w:eastAsiaTheme="minorHAnsi" w:hAnsiTheme="minorHAnsi" w:cstheme="minorBidi"/>
          <w:sz w:val="22"/>
          <w:szCs w:val="22"/>
          <w:lang w:eastAsia="en-US"/>
        </w:rPr>
        <w:t>General Freight or PBS vehicles</w:t>
      </w:r>
      <w:r w:rsidR="00AC45D7">
        <w:rPr>
          <w:rFonts w:asciiTheme="minorHAnsi" w:eastAsiaTheme="minorHAnsi" w:hAnsiTheme="minorHAnsi" w:cstheme="minorBidi"/>
          <w:sz w:val="22"/>
          <w:szCs w:val="22"/>
          <w:lang w:eastAsia="en-US"/>
        </w:rPr>
        <w:t xml:space="preserve"> as they often include features like All-Wheel-Steer.</w:t>
      </w:r>
      <w:r w:rsidR="000C5A3A">
        <w:rPr>
          <w:rFonts w:asciiTheme="minorHAnsi" w:eastAsiaTheme="minorHAnsi" w:hAnsiTheme="minorHAnsi" w:cstheme="minorBidi"/>
          <w:sz w:val="22"/>
          <w:szCs w:val="22"/>
          <w:lang w:eastAsia="en-US"/>
        </w:rPr>
        <w:t xml:space="preserve"> </w:t>
      </w:r>
      <w:r w:rsidR="001137AB">
        <w:rPr>
          <w:rFonts w:asciiTheme="minorHAnsi" w:eastAsiaTheme="minorHAnsi" w:hAnsiTheme="minorHAnsi" w:cstheme="minorBidi"/>
          <w:sz w:val="22"/>
          <w:szCs w:val="22"/>
          <w:lang w:eastAsia="en-US"/>
        </w:rPr>
        <w:t>In the case of the pick and carry crane</w:t>
      </w:r>
      <w:r w:rsidR="00AA19F9">
        <w:rPr>
          <w:rFonts w:asciiTheme="minorHAnsi" w:eastAsiaTheme="minorHAnsi" w:hAnsiTheme="minorHAnsi" w:cstheme="minorBidi"/>
          <w:sz w:val="22"/>
          <w:szCs w:val="22"/>
          <w:lang w:eastAsia="en-US"/>
        </w:rPr>
        <w:t>,</w:t>
      </w:r>
      <w:r w:rsidR="001137AB">
        <w:rPr>
          <w:rFonts w:asciiTheme="minorHAnsi" w:eastAsiaTheme="minorHAnsi" w:hAnsiTheme="minorHAnsi" w:cstheme="minorBidi"/>
          <w:sz w:val="22"/>
          <w:szCs w:val="22"/>
          <w:lang w:eastAsia="en-US"/>
        </w:rPr>
        <w:t xml:space="preserve"> it has a central articulation point rather than steerable front wheels. Fundamentally, it’s no less safe, it’s just different.</w:t>
      </w:r>
    </w:p>
    <w:p w14:paraId="34A9788B" w14:textId="1FF9F0D0" w:rsidR="005A3A38" w:rsidRDefault="001137AB" w:rsidP="005A3A38">
      <w:pPr>
        <w:pStyle w:val="NormalWeb"/>
        <w:spacing w:before="0" w:beforeAutospacing="0" w:after="24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Currently, </w:t>
      </w:r>
      <w:r w:rsidR="00B760A7">
        <w:rPr>
          <w:rFonts w:asciiTheme="minorHAnsi" w:eastAsiaTheme="minorHAnsi" w:hAnsiTheme="minorHAnsi" w:cstheme="minorBidi"/>
          <w:sz w:val="22"/>
          <w:szCs w:val="22"/>
          <w:lang w:eastAsia="en-US"/>
        </w:rPr>
        <w:t>H</w:t>
      </w:r>
      <w:r w:rsidR="000C5A3A">
        <w:rPr>
          <w:rFonts w:asciiTheme="minorHAnsi" w:eastAsiaTheme="minorHAnsi" w:hAnsiTheme="minorHAnsi" w:cstheme="minorBidi"/>
          <w:sz w:val="22"/>
          <w:szCs w:val="22"/>
          <w:lang w:eastAsia="en-US"/>
        </w:rPr>
        <w:t xml:space="preserve">eavy Vehicle Licencing </w:t>
      </w:r>
      <w:r w:rsidR="000C5A3A" w:rsidRPr="0011175C">
        <w:rPr>
          <w:rFonts w:asciiTheme="minorHAnsi" w:eastAsiaTheme="minorHAnsi" w:hAnsiTheme="minorHAnsi" w:cstheme="minorBidi"/>
          <w:sz w:val="22"/>
          <w:szCs w:val="22"/>
          <w:lang w:eastAsia="en-US"/>
        </w:rPr>
        <w:t>can</w:t>
      </w:r>
      <w:r w:rsidR="0011175C">
        <w:rPr>
          <w:rFonts w:asciiTheme="minorHAnsi" w:eastAsiaTheme="minorHAnsi" w:hAnsiTheme="minorHAnsi" w:cstheme="minorBidi"/>
          <w:sz w:val="22"/>
          <w:szCs w:val="22"/>
          <w:lang w:eastAsia="en-US"/>
        </w:rPr>
        <w:t xml:space="preserve"> only cover a certain </w:t>
      </w:r>
      <w:r>
        <w:rPr>
          <w:rFonts w:asciiTheme="minorHAnsi" w:eastAsiaTheme="minorHAnsi" w:hAnsiTheme="minorHAnsi" w:cstheme="minorBidi"/>
          <w:sz w:val="22"/>
          <w:szCs w:val="22"/>
          <w:lang w:eastAsia="en-US"/>
        </w:rPr>
        <w:t>number</w:t>
      </w:r>
      <w:r w:rsidR="0011175C">
        <w:rPr>
          <w:rFonts w:asciiTheme="minorHAnsi" w:eastAsiaTheme="minorHAnsi" w:hAnsiTheme="minorHAnsi" w:cstheme="minorBidi"/>
          <w:sz w:val="22"/>
          <w:szCs w:val="22"/>
          <w:lang w:eastAsia="en-US"/>
        </w:rPr>
        <w:t xml:space="preserve"> of variants</w:t>
      </w:r>
      <w:r w:rsidR="008C15D3">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so</w:t>
      </w:r>
      <w:r w:rsidR="000C5A3A" w:rsidRPr="0011175C">
        <w:rPr>
          <w:rFonts w:asciiTheme="minorHAnsi" w:eastAsiaTheme="minorHAnsi" w:hAnsiTheme="minorHAnsi" w:cstheme="minorBidi"/>
          <w:sz w:val="22"/>
          <w:szCs w:val="22"/>
          <w:lang w:eastAsia="en-US"/>
        </w:rPr>
        <w:t xml:space="preserve"> </w:t>
      </w:r>
      <w:r w:rsidR="00B222DC">
        <w:rPr>
          <w:rFonts w:asciiTheme="minorHAnsi" w:eastAsiaTheme="minorHAnsi" w:hAnsiTheme="minorHAnsi" w:cstheme="minorBidi"/>
          <w:sz w:val="22"/>
          <w:szCs w:val="22"/>
          <w:lang w:eastAsia="en-US"/>
        </w:rPr>
        <w:t xml:space="preserve">the operator or </w:t>
      </w:r>
      <w:r w:rsidR="00B760A7">
        <w:rPr>
          <w:rFonts w:asciiTheme="minorHAnsi" w:eastAsiaTheme="minorHAnsi" w:hAnsiTheme="minorHAnsi" w:cstheme="minorBidi"/>
          <w:sz w:val="22"/>
          <w:szCs w:val="22"/>
          <w:lang w:eastAsia="en-US"/>
        </w:rPr>
        <w:t>their</w:t>
      </w:r>
      <w:r w:rsidR="00B222DC">
        <w:rPr>
          <w:rFonts w:asciiTheme="minorHAnsi" w:eastAsiaTheme="minorHAnsi" w:hAnsiTheme="minorHAnsi" w:cstheme="minorBidi"/>
          <w:sz w:val="22"/>
          <w:szCs w:val="22"/>
          <w:lang w:eastAsia="en-US"/>
        </w:rPr>
        <w:t xml:space="preserve"> employer </w:t>
      </w:r>
      <w:r w:rsidR="008C15D3">
        <w:rPr>
          <w:rFonts w:asciiTheme="minorHAnsi" w:eastAsiaTheme="minorHAnsi" w:hAnsiTheme="minorHAnsi" w:cstheme="minorBidi"/>
          <w:sz w:val="22"/>
          <w:szCs w:val="22"/>
          <w:lang w:eastAsia="en-US"/>
        </w:rPr>
        <w:t>will</w:t>
      </w:r>
      <w:r w:rsidR="00B222DC">
        <w:rPr>
          <w:rFonts w:asciiTheme="minorHAnsi" w:eastAsiaTheme="minorHAnsi" w:hAnsiTheme="minorHAnsi" w:cstheme="minorBidi"/>
          <w:sz w:val="22"/>
          <w:szCs w:val="22"/>
          <w:lang w:eastAsia="en-US"/>
        </w:rPr>
        <w:t xml:space="preserve"> ensure the drivers of these vehicles (after obtaining the appropriate licence) are </w:t>
      </w:r>
      <w:r w:rsidR="00AA19F9">
        <w:rPr>
          <w:rFonts w:asciiTheme="minorHAnsi" w:eastAsiaTheme="minorHAnsi" w:hAnsiTheme="minorHAnsi" w:cstheme="minorBidi"/>
          <w:sz w:val="22"/>
          <w:szCs w:val="22"/>
          <w:lang w:eastAsia="en-US"/>
        </w:rPr>
        <w:t xml:space="preserve">further </w:t>
      </w:r>
      <w:r w:rsidR="00B222DC">
        <w:rPr>
          <w:rFonts w:asciiTheme="minorHAnsi" w:eastAsiaTheme="minorHAnsi" w:hAnsiTheme="minorHAnsi" w:cstheme="minorBidi"/>
          <w:sz w:val="22"/>
          <w:szCs w:val="22"/>
          <w:lang w:eastAsia="en-US"/>
        </w:rPr>
        <w:t xml:space="preserve">guided, mentored or trained </w:t>
      </w:r>
      <w:r w:rsidR="00B222DC" w:rsidRPr="0011175C">
        <w:rPr>
          <w:rFonts w:asciiTheme="minorHAnsi" w:eastAsiaTheme="minorHAnsi" w:hAnsiTheme="minorHAnsi" w:cstheme="minorBidi"/>
          <w:sz w:val="22"/>
          <w:szCs w:val="22"/>
          <w:lang w:eastAsia="en-US"/>
        </w:rPr>
        <w:t xml:space="preserve">to </w:t>
      </w:r>
      <w:r w:rsidR="00AA19F9">
        <w:rPr>
          <w:rFonts w:asciiTheme="minorHAnsi" w:eastAsiaTheme="minorHAnsi" w:hAnsiTheme="minorHAnsi" w:cstheme="minorBidi"/>
          <w:sz w:val="22"/>
          <w:szCs w:val="22"/>
          <w:lang w:eastAsia="en-US"/>
        </w:rPr>
        <w:t>increase their familiarity and confidence in the vehicle.</w:t>
      </w:r>
      <w:r w:rsidR="00B222DC">
        <w:rPr>
          <w:rFonts w:asciiTheme="minorHAnsi" w:eastAsiaTheme="minorHAnsi" w:hAnsiTheme="minorHAnsi" w:cstheme="minorBidi"/>
          <w:sz w:val="22"/>
          <w:szCs w:val="22"/>
          <w:lang w:eastAsia="en-US"/>
        </w:rPr>
        <w:t xml:space="preserve"> </w:t>
      </w:r>
    </w:p>
    <w:p w14:paraId="34BB95C7" w14:textId="52981CD3" w:rsidR="00B222DC" w:rsidRDefault="005A3A38" w:rsidP="007A4AFE">
      <w:pPr>
        <w:pStyle w:val="NormalWeb"/>
        <w:spacing w:before="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Queensland Government along with </w:t>
      </w:r>
      <w:r w:rsidR="008B2DB8">
        <w:rPr>
          <w:rFonts w:asciiTheme="minorHAnsi" w:eastAsiaTheme="minorHAnsi" w:hAnsiTheme="minorHAnsi" w:cstheme="minorBidi"/>
          <w:sz w:val="22"/>
          <w:szCs w:val="22"/>
          <w:lang w:eastAsia="en-US"/>
        </w:rPr>
        <w:t>T</w:t>
      </w:r>
      <w:r>
        <w:rPr>
          <w:rFonts w:asciiTheme="minorHAnsi" w:eastAsiaTheme="minorHAnsi" w:hAnsiTheme="minorHAnsi" w:cstheme="minorBidi"/>
          <w:sz w:val="22"/>
          <w:szCs w:val="22"/>
          <w:lang w:eastAsia="en-US"/>
        </w:rPr>
        <w:t>he Crane Industry Council of Australia</w:t>
      </w:r>
      <w:r w:rsidR="00F8123E">
        <w:rPr>
          <w:rFonts w:asciiTheme="minorHAnsi" w:eastAsiaTheme="minorHAnsi" w:hAnsiTheme="minorHAnsi" w:cstheme="minorBidi"/>
          <w:sz w:val="22"/>
          <w:szCs w:val="22"/>
          <w:lang w:eastAsia="en-US"/>
        </w:rPr>
        <w:t>, are</w:t>
      </w:r>
      <w:r>
        <w:rPr>
          <w:rFonts w:asciiTheme="minorHAnsi" w:eastAsiaTheme="minorHAnsi" w:hAnsiTheme="minorHAnsi" w:cstheme="minorBidi"/>
          <w:sz w:val="22"/>
          <w:szCs w:val="22"/>
          <w:lang w:eastAsia="en-US"/>
        </w:rPr>
        <w:t xml:space="preserve"> </w:t>
      </w:r>
      <w:r w:rsidR="00E04423">
        <w:rPr>
          <w:rFonts w:asciiTheme="minorHAnsi" w:eastAsiaTheme="minorHAnsi" w:hAnsiTheme="minorHAnsi" w:cstheme="minorBidi"/>
          <w:sz w:val="22"/>
          <w:szCs w:val="22"/>
          <w:lang w:eastAsia="en-US"/>
        </w:rPr>
        <w:t>developing and</w:t>
      </w:r>
      <w:r>
        <w:rPr>
          <w:rFonts w:asciiTheme="minorHAnsi" w:eastAsiaTheme="minorHAnsi" w:hAnsiTheme="minorHAnsi" w:cstheme="minorBidi"/>
          <w:sz w:val="22"/>
          <w:szCs w:val="22"/>
          <w:lang w:eastAsia="en-US"/>
        </w:rPr>
        <w:t xml:space="preserve"> trialling an Articulated Crane Driving Course to formalise and refine this process. </w:t>
      </w:r>
      <w:r w:rsidR="000C5A3A">
        <w:rPr>
          <w:rFonts w:asciiTheme="minorHAnsi" w:eastAsiaTheme="minorHAnsi" w:hAnsiTheme="minorHAnsi" w:cstheme="minorBidi"/>
          <w:sz w:val="22"/>
          <w:szCs w:val="22"/>
          <w:lang w:eastAsia="en-US"/>
        </w:rPr>
        <w:t xml:space="preserve">Verification of Competencies or VOC’s were discussed in </w:t>
      </w:r>
      <w:r w:rsidR="000C5A3A" w:rsidRPr="00B222DC">
        <w:rPr>
          <w:rFonts w:asciiTheme="minorHAnsi" w:eastAsiaTheme="minorHAnsi" w:hAnsiTheme="minorHAnsi" w:cstheme="minorBidi"/>
          <w:color w:val="548DD4" w:themeColor="text2" w:themeTint="99"/>
          <w:sz w:val="22"/>
          <w:szCs w:val="22"/>
          <w:u w:val="single"/>
          <w:lang w:eastAsia="en-US"/>
        </w:rPr>
        <w:t xml:space="preserve">Bulletin </w:t>
      </w:r>
      <w:r w:rsidR="00B222DC" w:rsidRPr="00B222DC">
        <w:rPr>
          <w:rFonts w:asciiTheme="minorHAnsi" w:eastAsiaTheme="minorHAnsi" w:hAnsiTheme="minorHAnsi" w:cstheme="minorBidi"/>
          <w:color w:val="548DD4" w:themeColor="text2" w:themeTint="99"/>
          <w:sz w:val="22"/>
          <w:szCs w:val="22"/>
          <w:u w:val="single"/>
          <w:lang w:eastAsia="en-US"/>
        </w:rPr>
        <w:t>222</w:t>
      </w:r>
      <w:r w:rsidR="00B222DC">
        <w:rPr>
          <w:rFonts w:asciiTheme="minorHAnsi" w:eastAsiaTheme="minorHAnsi" w:hAnsiTheme="minorHAnsi" w:cstheme="minorBidi"/>
          <w:sz w:val="22"/>
          <w:szCs w:val="22"/>
          <w:lang w:eastAsia="en-US"/>
        </w:rPr>
        <w:t xml:space="preserve"> but </w:t>
      </w:r>
      <w:r w:rsidR="008B2DB8">
        <w:rPr>
          <w:rFonts w:asciiTheme="minorHAnsi" w:eastAsiaTheme="minorHAnsi" w:hAnsiTheme="minorHAnsi" w:cstheme="minorBidi"/>
          <w:sz w:val="22"/>
          <w:szCs w:val="22"/>
          <w:lang w:eastAsia="en-US"/>
        </w:rPr>
        <w:t>l</w:t>
      </w:r>
      <w:r w:rsidR="00B222DC">
        <w:rPr>
          <w:rFonts w:asciiTheme="minorHAnsi" w:eastAsiaTheme="minorHAnsi" w:hAnsiTheme="minorHAnsi" w:cstheme="minorBidi"/>
          <w:sz w:val="22"/>
          <w:szCs w:val="22"/>
          <w:lang w:eastAsia="en-US"/>
        </w:rPr>
        <w:t xml:space="preserve">argely in relation to onsite work (Lifting) rather than driving cranes on the open road. </w:t>
      </w:r>
      <w:r>
        <w:rPr>
          <w:noProof/>
        </w:rPr>
        <w:drawing>
          <wp:inline distT="0" distB="0" distL="0" distR="0" wp14:anchorId="58A92FE2" wp14:editId="0AAE585C">
            <wp:extent cx="3059430" cy="121729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9430" cy="1217295"/>
                    </a:xfrm>
                    <a:prstGeom prst="rect">
                      <a:avLst/>
                    </a:prstGeom>
                  </pic:spPr>
                </pic:pic>
              </a:graphicData>
            </a:graphic>
          </wp:inline>
        </w:drawing>
      </w:r>
    </w:p>
    <w:p w14:paraId="1EDFCD90" w14:textId="3B3F9E72" w:rsidR="00E04423" w:rsidRPr="00E04423" w:rsidRDefault="00E04423" w:rsidP="00E04423">
      <w:pPr>
        <w:pStyle w:val="NormalWeb"/>
        <w:spacing w:before="0"/>
        <w:jc w:val="both"/>
        <w:rPr>
          <w:rFonts w:asciiTheme="minorHAnsi" w:eastAsiaTheme="minorHAnsi" w:hAnsiTheme="minorHAnsi" w:cstheme="minorBidi"/>
          <w:sz w:val="22"/>
          <w:szCs w:val="22"/>
          <w:lang w:eastAsia="en-US"/>
        </w:rPr>
      </w:pPr>
      <w:r w:rsidRPr="00E04423">
        <w:rPr>
          <w:rFonts w:asciiTheme="minorHAnsi" w:eastAsiaTheme="minorHAnsi" w:hAnsiTheme="minorHAnsi" w:cstheme="minorBidi"/>
          <w:sz w:val="22"/>
          <w:szCs w:val="22"/>
          <w:lang w:eastAsia="en-US"/>
        </w:rPr>
        <w:t xml:space="preserve">This unit involves the skills and knowledge required to obtain competency to drive an articulated mobile crane. It includes systematically and efficiently controlling all vehicle functions, monitoring traffic and road conditions, managing vehicle condition and performance, and effectively managing hazardous situations with a </w:t>
      </w:r>
      <w:r w:rsidRPr="00137F43">
        <w:rPr>
          <w:rFonts w:asciiTheme="minorHAnsi" w:eastAsiaTheme="minorHAnsi" w:hAnsiTheme="minorHAnsi" w:cstheme="minorBidi"/>
          <w:sz w:val="22"/>
          <w:szCs w:val="22"/>
          <w:u w:val="single"/>
          <w:lang w:eastAsia="en-US"/>
        </w:rPr>
        <w:t>particular emphasis</w:t>
      </w:r>
      <w:r w:rsidRPr="00E04423">
        <w:rPr>
          <w:rFonts w:asciiTheme="minorHAnsi" w:eastAsiaTheme="minorHAnsi" w:hAnsiTheme="minorHAnsi" w:cstheme="minorBidi"/>
          <w:sz w:val="22"/>
          <w:szCs w:val="22"/>
          <w:lang w:eastAsia="en-US"/>
        </w:rPr>
        <w:t xml:space="preserve"> on the driving characteristics of an articulated mobile crane.</w:t>
      </w:r>
    </w:p>
    <w:p w14:paraId="3B14B095" w14:textId="78757D6E" w:rsidR="007A4AFE" w:rsidRDefault="00E04423" w:rsidP="00E04423">
      <w:pPr>
        <w:pStyle w:val="NormalWeb"/>
        <w:spacing w:before="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Pr="00E04423">
        <w:rPr>
          <w:rFonts w:asciiTheme="minorHAnsi" w:eastAsiaTheme="minorHAnsi" w:hAnsiTheme="minorHAnsi" w:cstheme="minorBidi"/>
          <w:sz w:val="22"/>
          <w:szCs w:val="22"/>
          <w:lang w:eastAsia="en-US"/>
        </w:rPr>
        <w:t>he primary legislative requirements applicable to this unit of competency are state/territory legislation in relation to high risk work licencing.</w:t>
      </w:r>
      <w:r>
        <w:rPr>
          <w:rFonts w:asciiTheme="minorHAnsi" w:eastAsiaTheme="minorHAnsi" w:hAnsiTheme="minorHAnsi" w:cstheme="minorBidi"/>
          <w:sz w:val="22"/>
          <w:szCs w:val="22"/>
          <w:lang w:eastAsia="en-US"/>
        </w:rPr>
        <w:t xml:space="preserve"> </w:t>
      </w:r>
      <w:r w:rsidRPr="00E04423">
        <w:rPr>
          <w:rFonts w:asciiTheme="minorHAnsi" w:eastAsiaTheme="minorHAnsi" w:hAnsiTheme="minorHAnsi" w:cstheme="minorBidi"/>
          <w:sz w:val="22"/>
          <w:szCs w:val="22"/>
          <w:lang w:eastAsia="en-US"/>
        </w:rPr>
        <w:t>Being awarded competency in this unit</w:t>
      </w:r>
      <w:r w:rsidR="008B2DB8">
        <w:rPr>
          <w:rFonts w:asciiTheme="minorHAnsi" w:eastAsiaTheme="minorHAnsi" w:hAnsiTheme="minorHAnsi" w:cstheme="minorBidi"/>
          <w:sz w:val="22"/>
          <w:szCs w:val="22"/>
          <w:lang w:eastAsia="en-US"/>
        </w:rPr>
        <w:t xml:space="preserve"> will be</w:t>
      </w:r>
      <w:r w:rsidRPr="00E04423">
        <w:rPr>
          <w:rFonts w:asciiTheme="minorHAnsi" w:eastAsiaTheme="minorHAnsi" w:hAnsiTheme="minorHAnsi" w:cstheme="minorBidi"/>
          <w:sz w:val="22"/>
          <w:szCs w:val="22"/>
          <w:lang w:eastAsia="en-US"/>
        </w:rPr>
        <w:t xml:space="preserve"> a necessary requirement to obtain an </w:t>
      </w:r>
      <w:r w:rsidR="0057638C">
        <w:rPr>
          <w:rFonts w:asciiTheme="minorHAnsi" w:eastAsiaTheme="minorHAnsi" w:hAnsiTheme="minorHAnsi" w:cstheme="minorBidi"/>
          <w:sz w:val="22"/>
          <w:szCs w:val="22"/>
          <w:lang w:eastAsia="en-US"/>
        </w:rPr>
        <w:t>‘</w:t>
      </w:r>
      <w:r w:rsidRPr="00E04423">
        <w:rPr>
          <w:rFonts w:asciiTheme="minorHAnsi" w:eastAsiaTheme="minorHAnsi" w:hAnsiTheme="minorHAnsi" w:cstheme="minorBidi"/>
          <w:sz w:val="22"/>
          <w:szCs w:val="22"/>
          <w:lang w:eastAsia="en-US"/>
        </w:rPr>
        <w:t xml:space="preserve">Articulated Mobile Crane </w:t>
      </w:r>
      <w:proofErr w:type="gramStart"/>
      <w:r w:rsidR="0057638C">
        <w:rPr>
          <w:rFonts w:asciiTheme="minorHAnsi" w:eastAsiaTheme="minorHAnsi" w:hAnsiTheme="minorHAnsi" w:cstheme="minorBidi"/>
          <w:sz w:val="22"/>
          <w:szCs w:val="22"/>
          <w:lang w:eastAsia="en-US"/>
        </w:rPr>
        <w:t>O</w:t>
      </w:r>
      <w:r w:rsidRPr="00E04423">
        <w:rPr>
          <w:rFonts w:asciiTheme="minorHAnsi" w:eastAsiaTheme="minorHAnsi" w:hAnsiTheme="minorHAnsi" w:cstheme="minorBidi"/>
          <w:sz w:val="22"/>
          <w:szCs w:val="22"/>
          <w:lang w:eastAsia="en-US"/>
        </w:rPr>
        <w:t>n</w:t>
      </w:r>
      <w:proofErr w:type="gramEnd"/>
      <w:r w:rsidRPr="00E04423">
        <w:rPr>
          <w:rFonts w:asciiTheme="minorHAnsi" w:eastAsiaTheme="minorHAnsi" w:hAnsiTheme="minorHAnsi" w:cstheme="minorBidi"/>
          <w:sz w:val="22"/>
          <w:szCs w:val="22"/>
          <w:lang w:eastAsia="en-US"/>
        </w:rPr>
        <w:t xml:space="preserve"> Road Endorsement</w:t>
      </w:r>
      <w:r w:rsidR="0057638C">
        <w:rPr>
          <w:rFonts w:asciiTheme="minorHAnsi" w:eastAsiaTheme="minorHAnsi" w:hAnsiTheme="minorHAnsi" w:cstheme="minorBidi"/>
          <w:sz w:val="22"/>
          <w:szCs w:val="22"/>
          <w:lang w:eastAsia="en-US"/>
        </w:rPr>
        <w:t>’</w:t>
      </w:r>
      <w:r w:rsidRPr="00E04423">
        <w:rPr>
          <w:rFonts w:asciiTheme="minorHAnsi" w:eastAsiaTheme="minorHAnsi" w:hAnsiTheme="minorHAnsi" w:cstheme="minorBidi"/>
          <w:sz w:val="22"/>
          <w:szCs w:val="22"/>
          <w:lang w:eastAsia="en-US"/>
        </w:rPr>
        <w:t xml:space="preserve"> but is only one of several criteria. Prospective applicants should check with the state/territory driver licensing authority for other criteria (such as licence tenure and medical fitness) to confirm other eligibility requirements before undertaking training and/or assessment.</w:t>
      </w:r>
    </w:p>
    <w:p w14:paraId="1577DA6C" w14:textId="320321AD" w:rsidR="001137AB" w:rsidRPr="001137AB" w:rsidRDefault="00E04423" w:rsidP="001137AB">
      <w:pPr>
        <w:pStyle w:val="NormalWeb"/>
        <w:spacing w:before="0"/>
        <w:jc w:val="both"/>
        <w:rPr>
          <w:rStyle w:val="IntenseEmphasis"/>
          <w:rFonts w:ascii="Calibri" w:hAnsi="Calibri" w:cs="Calibri"/>
          <w:color w:val="548DD4" w:themeColor="text2" w:themeTint="99"/>
          <w:sz w:val="22"/>
        </w:rPr>
      </w:pPr>
      <w:r>
        <w:rPr>
          <w:rFonts w:asciiTheme="minorHAnsi" w:eastAsiaTheme="minorHAnsi" w:hAnsiTheme="minorHAnsi" w:cstheme="minorBidi"/>
          <w:sz w:val="22"/>
          <w:szCs w:val="22"/>
          <w:lang w:eastAsia="en-US"/>
        </w:rPr>
        <w:t>There is a bit of work to go on this one</w:t>
      </w:r>
      <w:r w:rsidR="00137F43">
        <w:rPr>
          <w:rFonts w:asciiTheme="minorHAnsi" w:eastAsiaTheme="minorHAnsi" w:hAnsiTheme="minorHAnsi" w:cstheme="minorBidi"/>
          <w:sz w:val="22"/>
          <w:szCs w:val="22"/>
          <w:lang w:eastAsia="en-US"/>
        </w:rPr>
        <w:t xml:space="preserve"> and the initial adoption will be confined to Queensland</w:t>
      </w:r>
      <w:r>
        <w:rPr>
          <w:rFonts w:asciiTheme="minorHAnsi" w:eastAsiaTheme="minorHAnsi" w:hAnsiTheme="minorHAnsi" w:cstheme="minorBidi"/>
          <w:sz w:val="22"/>
          <w:szCs w:val="22"/>
          <w:lang w:eastAsia="en-US"/>
        </w:rPr>
        <w:t>, but rest assured there is a significant opportunity to provide a consistent and well thought</w:t>
      </w:r>
      <w:r w:rsidR="008B2DB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out solution to the challenges of ensuring your workforce is not only competent driving an articulated crane on a worksite </w:t>
      </w:r>
      <w:r w:rsidR="00137F43">
        <w:rPr>
          <w:rFonts w:asciiTheme="minorHAnsi" w:eastAsiaTheme="minorHAnsi" w:hAnsiTheme="minorHAnsi" w:cstheme="minorBidi"/>
          <w:sz w:val="22"/>
          <w:szCs w:val="22"/>
          <w:lang w:eastAsia="en-US"/>
        </w:rPr>
        <w:t xml:space="preserve">but </w:t>
      </w:r>
      <w:r w:rsidR="00137F43" w:rsidRPr="0011175C">
        <w:rPr>
          <w:rFonts w:asciiTheme="minorHAnsi" w:eastAsiaTheme="minorHAnsi" w:hAnsiTheme="minorHAnsi" w:cstheme="minorBidi"/>
          <w:sz w:val="22"/>
          <w:szCs w:val="22"/>
          <w:lang w:eastAsia="en-US"/>
        </w:rPr>
        <w:t xml:space="preserve">can also operate </w:t>
      </w:r>
      <w:r w:rsidR="0011175C" w:rsidRPr="0011175C">
        <w:rPr>
          <w:rFonts w:asciiTheme="minorHAnsi" w:eastAsiaTheme="minorHAnsi" w:hAnsiTheme="minorHAnsi" w:cstheme="minorBidi"/>
          <w:sz w:val="22"/>
          <w:szCs w:val="22"/>
          <w:lang w:eastAsia="en-US"/>
        </w:rPr>
        <w:t xml:space="preserve"> in an even safer manor, </w:t>
      </w:r>
      <w:r w:rsidR="00137F43">
        <w:rPr>
          <w:rFonts w:asciiTheme="minorHAnsi" w:eastAsiaTheme="minorHAnsi" w:hAnsiTheme="minorHAnsi" w:cstheme="minorBidi"/>
          <w:sz w:val="22"/>
          <w:szCs w:val="22"/>
          <w:lang w:eastAsia="en-US"/>
        </w:rPr>
        <w:t xml:space="preserve"> on public roads. </w:t>
      </w:r>
      <w:r w:rsidR="001137AB">
        <w:rPr>
          <w:rFonts w:asciiTheme="minorHAnsi" w:eastAsiaTheme="minorHAnsi" w:hAnsiTheme="minorHAnsi" w:cstheme="minorBidi"/>
          <w:sz w:val="22"/>
          <w:szCs w:val="22"/>
          <w:lang w:eastAsia="en-US"/>
        </w:rPr>
        <w:tab/>
      </w:r>
      <w:r w:rsidR="004056B8">
        <w:rPr>
          <w:rFonts w:asciiTheme="minorHAnsi" w:eastAsiaTheme="minorHAnsi" w:hAnsiTheme="minorHAnsi" w:cstheme="minorBidi"/>
          <w:sz w:val="22"/>
          <w:szCs w:val="22"/>
          <w:lang w:eastAsia="en-US"/>
        </w:rPr>
        <w:t xml:space="preserve"> </w:t>
      </w:r>
      <w:r w:rsidR="002741EF" w:rsidRPr="00874964">
        <w:rPr>
          <w:rFonts w:ascii="Calibri" w:hAnsi="Calibri" w:cs="Calibri"/>
          <w:i/>
          <w:iCs/>
          <w:color w:val="548DD4" w:themeColor="text2" w:themeTint="99"/>
          <w:sz w:val="22"/>
        </w:rPr>
        <w:t>Stay Safe -CICA</w:t>
      </w:r>
    </w:p>
    <w:sectPr w:rsidR="001137AB" w:rsidRPr="001137AB" w:rsidSect="00CE7AF3">
      <w:headerReference w:type="even" r:id="rId11"/>
      <w:headerReference w:type="default" r:id="rId12"/>
      <w:footerReference w:type="even" r:id="rId13"/>
      <w:footerReference w:type="default" r:id="rId14"/>
      <w:headerReference w:type="first" r:id="rId15"/>
      <w:footerReference w:type="first" r:id="rId16"/>
      <w:pgSz w:w="11906" w:h="16838"/>
      <w:pgMar w:top="1985" w:right="566" w:bottom="709" w:left="993" w:header="426" w:footer="708"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409A1" w14:textId="77777777" w:rsidR="00F86154" w:rsidRDefault="00F86154" w:rsidP="00A30196">
      <w:r>
        <w:separator/>
      </w:r>
    </w:p>
  </w:endnote>
  <w:endnote w:type="continuationSeparator" w:id="0">
    <w:p w14:paraId="54E476B2" w14:textId="77777777" w:rsidR="00F86154" w:rsidRDefault="00F86154" w:rsidP="00A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91BD" w14:textId="77777777" w:rsidR="003D3761" w:rsidRDefault="003D3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49D30" w14:textId="77777777" w:rsidR="003D3761" w:rsidRDefault="003D37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18BD" w14:textId="77777777" w:rsidR="003D3761" w:rsidRDefault="003D3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B4C8" w14:textId="77777777" w:rsidR="00F86154" w:rsidRDefault="00F86154" w:rsidP="00A30196">
      <w:r>
        <w:separator/>
      </w:r>
    </w:p>
  </w:footnote>
  <w:footnote w:type="continuationSeparator" w:id="0">
    <w:p w14:paraId="25285BB5" w14:textId="77777777" w:rsidR="00F86154" w:rsidRDefault="00F86154" w:rsidP="00A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DEF2" w14:textId="77777777" w:rsidR="003D3761" w:rsidRDefault="003D3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3D3761" w14:paraId="785163EF" w14:textId="77777777" w:rsidTr="00404929">
      <w:tc>
        <w:tcPr>
          <w:tcW w:w="3320" w:type="dxa"/>
          <w:vAlign w:val="center"/>
        </w:tcPr>
        <w:p w14:paraId="095E7828" w14:textId="77777777" w:rsidR="003D3761" w:rsidRDefault="003D3761" w:rsidP="00A30196">
          <w:pPr>
            <w:pStyle w:val="Header"/>
          </w:pPr>
          <w:r w:rsidRPr="00F53DD5">
            <w:rPr>
              <w:noProof/>
              <w:lang w:eastAsia="en-AU"/>
            </w:rPr>
            <w:drawing>
              <wp:inline distT="0" distB="0" distL="0" distR="0" wp14:anchorId="64ABCE79" wp14:editId="2E1CE940">
                <wp:extent cx="1562100" cy="1059049"/>
                <wp:effectExtent l="0" t="0" r="0" b="0"/>
                <wp:docPr id="16" name="Picture 16" descr="C:\Users\Brent.CRANESAFE\Documents\CICA\CICA Vic_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t.CRANESAFE\Documents\CICA\CICA Vic_Ta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709" cy="1233699"/>
                        </a:xfrm>
                        <a:prstGeom prst="rect">
                          <a:avLst/>
                        </a:prstGeom>
                        <a:noFill/>
                        <a:ln>
                          <a:noFill/>
                        </a:ln>
                      </pic:spPr>
                    </pic:pic>
                  </a:graphicData>
                </a:graphic>
              </wp:inline>
            </w:drawing>
          </w:r>
        </w:p>
      </w:tc>
      <w:tc>
        <w:tcPr>
          <w:tcW w:w="3321" w:type="dxa"/>
          <w:vAlign w:val="center"/>
        </w:tcPr>
        <w:p w14:paraId="1708C383" w14:textId="77777777" w:rsidR="003D3761" w:rsidRDefault="003D3761" w:rsidP="008003BC">
          <w:pPr>
            <w:pStyle w:val="Header"/>
            <w:jc w:val="center"/>
            <w:rPr>
              <w:b/>
              <w:sz w:val="28"/>
              <w:szCs w:val="28"/>
            </w:rPr>
          </w:pPr>
          <w:r w:rsidRPr="008003BC">
            <w:rPr>
              <w:b/>
              <w:sz w:val="28"/>
              <w:szCs w:val="28"/>
            </w:rPr>
            <w:t>CICA – Vic / T</w:t>
          </w:r>
          <w:r>
            <w:rPr>
              <w:b/>
              <w:sz w:val="28"/>
              <w:szCs w:val="28"/>
            </w:rPr>
            <w:t xml:space="preserve">as Branch Crane Safety Bulletin </w:t>
          </w:r>
        </w:p>
        <w:p w14:paraId="59895A94" w14:textId="3B30E3B3" w:rsidR="003D3761" w:rsidRPr="008003BC" w:rsidRDefault="003D3761" w:rsidP="008003BC">
          <w:pPr>
            <w:pStyle w:val="Header"/>
            <w:jc w:val="center"/>
            <w:rPr>
              <w:b/>
              <w:sz w:val="28"/>
              <w:szCs w:val="28"/>
            </w:rPr>
          </w:pPr>
          <w:r w:rsidRPr="008003BC">
            <w:rPr>
              <w:b/>
              <w:sz w:val="28"/>
              <w:szCs w:val="28"/>
            </w:rPr>
            <w:t>#</w:t>
          </w:r>
          <w:r>
            <w:rPr>
              <w:b/>
              <w:sz w:val="28"/>
              <w:szCs w:val="28"/>
            </w:rPr>
            <w:t>254 August 2019</w:t>
          </w:r>
        </w:p>
        <w:p w14:paraId="0564BF87" w14:textId="145D5D6E" w:rsidR="003D3761" w:rsidRPr="00404929" w:rsidRDefault="003D3761" w:rsidP="002B64E1">
          <w:pPr>
            <w:pStyle w:val="Header"/>
            <w:jc w:val="center"/>
          </w:pPr>
        </w:p>
      </w:tc>
      <w:tc>
        <w:tcPr>
          <w:tcW w:w="3321" w:type="dxa"/>
          <w:vAlign w:val="center"/>
        </w:tcPr>
        <w:p w14:paraId="051456C5" w14:textId="77777777" w:rsidR="003D3761" w:rsidRDefault="003D3761" w:rsidP="00BC7FD8">
          <w:pPr>
            <w:pStyle w:val="Header"/>
            <w:jc w:val="right"/>
          </w:pPr>
          <w:r w:rsidRPr="00BC7FD8">
            <w:rPr>
              <w:noProof/>
              <w:lang w:eastAsia="en-AU"/>
            </w:rPr>
            <w:drawing>
              <wp:inline distT="0" distB="0" distL="0" distR="0" wp14:anchorId="262D084E" wp14:editId="28A459D3">
                <wp:extent cx="1539240" cy="1045677"/>
                <wp:effectExtent l="0" t="0" r="3810" b="2540"/>
                <wp:docPr id="17" name="Picture 17" descr="X:\CICA\ARTWORK, GRAPHICS &amp; LOGOS\Logos\Incolink\Incolink_logo_R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ICA\ARTWORK, GRAPHICS &amp; LOGOS\Logos\Incolink\Incolink_logo_RIW.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1656" t="22086" r="11656" b="24540"/>
                        <a:stretch/>
                      </pic:blipFill>
                      <pic:spPr bwMode="auto">
                        <a:xfrm>
                          <a:off x="0" y="0"/>
                          <a:ext cx="1566334" cy="10640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73B3A5" w14:textId="77777777" w:rsidR="003D3761" w:rsidRDefault="003D3761" w:rsidP="00901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2588" w14:textId="77777777" w:rsidR="003D3761" w:rsidRDefault="003D3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5C6"/>
    <w:multiLevelType w:val="hybridMultilevel"/>
    <w:tmpl w:val="E6F04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E1D3B"/>
    <w:multiLevelType w:val="hybridMultilevel"/>
    <w:tmpl w:val="33CC71D0"/>
    <w:lvl w:ilvl="0" w:tplc="4942C670">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FC112E"/>
    <w:multiLevelType w:val="multilevel"/>
    <w:tmpl w:val="8992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C01B6"/>
    <w:multiLevelType w:val="hybridMultilevel"/>
    <w:tmpl w:val="9B50EE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1F0554B"/>
    <w:multiLevelType w:val="hybridMultilevel"/>
    <w:tmpl w:val="555C20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2370B"/>
    <w:multiLevelType w:val="hybridMultilevel"/>
    <w:tmpl w:val="A41C4F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D84799"/>
    <w:multiLevelType w:val="multilevel"/>
    <w:tmpl w:val="F3E4031C"/>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7" w15:restartNumberingAfterBreak="0">
    <w:nsid w:val="1A847ED1"/>
    <w:multiLevelType w:val="multilevel"/>
    <w:tmpl w:val="ED9E66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E596AAF"/>
    <w:multiLevelType w:val="hybridMultilevel"/>
    <w:tmpl w:val="29CCF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42D63"/>
    <w:multiLevelType w:val="hybridMultilevel"/>
    <w:tmpl w:val="DBA62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FF0AA6"/>
    <w:multiLevelType w:val="hybridMultilevel"/>
    <w:tmpl w:val="74BCB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E95601"/>
    <w:multiLevelType w:val="hybridMultilevel"/>
    <w:tmpl w:val="6C5EE8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443B16"/>
    <w:multiLevelType w:val="hybridMultilevel"/>
    <w:tmpl w:val="0EF2D30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2DE857D7"/>
    <w:multiLevelType w:val="hybridMultilevel"/>
    <w:tmpl w:val="11100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6D4D6F"/>
    <w:multiLevelType w:val="hybridMultilevel"/>
    <w:tmpl w:val="ED324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4B76F0"/>
    <w:multiLevelType w:val="hybridMultilevel"/>
    <w:tmpl w:val="618A5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C041FC"/>
    <w:multiLevelType w:val="hybridMultilevel"/>
    <w:tmpl w:val="2E0CE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A61B2A"/>
    <w:multiLevelType w:val="multilevel"/>
    <w:tmpl w:val="ACD0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6420DD"/>
    <w:multiLevelType w:val="hybridMultilevel"/>
    <w:tmpl w:val="F62A3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AE3C79"/>
    <w:multiLevelType w:val="multilevel"/>
    <w:tmpl w:val="59DE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A7DBE"/>
    <w:multiLevelType w:val="hybridMultilevel"/>
    <w:tmpl w:val="49409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250A1A"/>
    <w:multiLevelType w:val="hybridMultilevel"/>
    <w:tmpl w:val="079677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6C7191"/>
    <w:multiLevelType w:val="multilevel"/>
    <w:tmpl w:val="2924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00FFE"/>
    <w:multiLevelType w:val="hybridMultilevel"/>
    <w:tmpl w:val="15804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D02CDA"/>
    <w:multiLevelType w:val="hybridMultilevel"/>
    <w:tmpl w:val="DDA6D6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28E356A"/>
    <w:multiLevelType w:val="hybridMultilevel"/>
    <w:tmpl w:val="31E0B6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20415B"/>
    <w:multiLevelType w:val="hybridMultilevel"/>
    <w:tmpl w:val="9594E4A0"/>
    <w:lvl w:ilvl="0" w:tplc="4B660894">
      <w:start w:val="1"/>
      <w:numFmt w:val="decimal"/>
      <w:lvlText w:val="%1."/>
      <w:lvlJc w:val="left"/>
      <w:pPr>
        <w:ind w:left="360" w:hanging="360"/>
      </w:pPr>
      <w:rPr>
        <w:rFonts w:asciiTheme="minorHAnsi" w:hAnsi="Calibri" w:cstheme="minorBidi" w:hint="default"/>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7491ED8"/>
    <w:multiLevelType w:val="hybridMultilevel"/>
    <w:tmpl w:val="EF8431C2"/>
    <w:lvl w:ilvl="0" w:tplc="632C119E">
      <w:start w:val="1"/>
      <w:numFmt w:val="bullet"/>
      <w:lvlText w:val=""/>
      <w:lvlJc w:val="left"/>
      <w:pPr>
        <w:tabs>
          <w:tab w:val="num" w:pos="360"/>
        </w:tabs>
        <w:ind w:left="360" w:hanging="360"/>
      </w:pPr>
      <w:rPr>
        <w:rFonts w:ascii="Wingdings" w:hAnsi="Wingdings" w:hint="default"/>
      </w:rPr>
    </w:lvl>
    <w:lvl w:ilvl="1" w:tplc="27F433BA">
      <w:start w:val="116"/>
      <w:numFmt w:val="bullet"/>
      <w:lvlText w:val=""/>
      <w:lvlJc w:val="left"/>
      <w:pPr>
        <w:tabs>
          <w:tab w:val="num" w:pos="1080"/>
        </w:tabs>
        <w:ind w:left="1080" w:hanging="360"/>
      </w:pPr>
      <w:rPr>
        <w:rFonts w:ascii="Wingdings" w:hAnsi="Wingdings" w:hint="default"/>
      </w:rPr>
    </w:lvl>
    <w:lvl w:ilvl="2" w:tplc="BE765BD6" w:tentative="1">
      <w:start w:val="1"/>
      <w:numFmt w:val="bullet"/>
      <w:lvlText w:val=""/>
      <w:lvlJc w:val="left"/>
      <w:pPr>
        <w:tabs>
          <w:tab w:val="num" w:pos="1800"/>
        </w:tabs>
        <w:ind w:left="1800" w:hanging="360"/>
      </w:pPr>
      <w:rPr>
        <w:rFonts w:ascii="Wingdings" w:hAnsi="Wingdings" w:hint="default"/>
      </w:rPr>
    </w:lvl>
    <w:lvl w:ilvl="3" w:tplc="88408F44" w:tentative="1">
      <w:start w:val="1"/>
      <w:numFmt w:val="bullet"/>
      <w:lvlText w:val=""/>
      <w:lvlJc w:val="left"/>
      <w:pPr>
        <w:tabs>
          <w:tab w:val="num" w:pos="2520"/>
        </w:tabs>
        <w:ind w:left="2520" w:hanging="360"/>
      </w:pPr>
      <w:rPr>
        <w:rFonts w:ascii="Wingdings" w:hAnsi="Wingdings" w:hint="default"/>
      </w:rPr>
    </w:lvl>
    <w:lvl w:ilvl="4" w:tplc="8B58299A" w:tentative="1">
      <w:start w:val="1"/>
      <w:numFmt w:val="bullet"/>
      <w:lvlText w:val=""/>
      <w:lvlJc w:val="left"/>
      <w:pPr>
        <w:tabs>
          <w:tab w:val="num" w:pos="3240"/>
        </w:tabs>
        <w:ind w:left="3240" w:hanging="360"/>
      </w:pPr>
      <w:rPr>
        <w:rFonts w:ascii="Wingdings" w:hAnsi="Wingdings" w:hint="default"/>
      </w:rPr>
    </w:lvl>
    <w:lvl w:ilvl="5" w:tplc="5814712C" w:tentative="1">
      <w:start w:val="1"/>
      <w:numFmt w:val="bullet"/>
      <w:lvlText w:val=""/>
      <w:lvlJc w:val="left"/>
      <w:pPr>
        <w:tabs>
          <w:tab w:val="num" w:pos="3960"/>
        </w:tabs>
        <w:ind w:left="3960" w:hanging="360"/>
      </w:pPr>
      <w:rPr>
        <w:rFonts w:ascii="Wingdings" w:hAnsi="Wingdings" w:hint="default"/>
      </w:rPr>
    </w:lvl>
    <w:lvl w:ilvl="6" w:tplc="20E8C108" w:tentative="1">
      <w:start w:val="1"/>
      <w:numFmt w:val="bullet"/>
      <w:lvlText w:val=""/>
      <w:lvlJc w:val="left"/>
      <w:pPr>
        <w:tabs>
          <w:tab w:val="num" w:pos="4680"/>
        </w:tabs>
        <w:ind w:left="4680" w:hanging="360"/>
      </w:pPr>
      <w:rPr>
        <w:rFonts w:ascii="Wingdings" w:hAnsi="Wingdings" w:hint="default"/>
      </w:rPr>
    </w:lvl>
    <w:lvl w:ilvl="7" w:tplc="D480D99E" w:tentative="1">
      <w:start w:val="1"/>
      <w:numFmt w:val="bullet"/>
      <w:lvlText w:val=""/>
      <w:lvlJc w:val="left"/>
      <w:pPr>
        <w:tabs>
          <w:tab w:val="num" w:pos="5400"/>
        </w:tabs>
        <w:ind w:left="5400" w:hanging="360"/>
      </w:pPr>
      <w:rPr>
        <w:rFonts w:ascii="Wingdings" w:hAnsi="Wingdings" w:hint="default"/>
      </w:rPr>
    </w:lvl>
    <w:lvl w:ilvl="8" w:tplc="180C0E18"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A075DB1"/>
    <w:multiLevelType w:val="hybridMultilevel"/>
    <w:tmpl w:val="C394AD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A8411D6"/>
    <w:multiLevelType w:val="hybridMultilevel"/>
    <w:tmpl w:val="EADA5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951BC"/>
    <w:multiLevelType w:val="hybridMultilevel"/>
    <w:tmpl w:val="DF8A682E"/>
    <w:lvl w:ilvl="0" w:tplc="25AA2ED0">
      <w:start w:val="1"/>
      <w:numFmt w:val="bullet"/>
      <w:lvlText w:val=""/>
      <w:lvlJc w:val="left"/>
      <w:pPr>
        <w:tabs>
          <w:tab w:val="num" w:pos="360"/>
        </w:tabs>
        <w:ind w:left="360" w:hanging="360"/>
      </w:pPr>
      <w:rPr>
        <w:rFonts w:ascii="Wingdings" w:hAnsi="Wingdings" w:hint="default"/>
      </w:rPr>
    </w:lvl>
    <w:lvl w:ilvl="1" w:tplc="3ABA4054">
      <w:start w:val="116"/>
      <w:numFmt w:val="bullet"/>
      <w:lvlText w:val=""/>
      <w:lvlJc w:val="left"/>
      <w:pPr>
        <w:tabs>
          <w:tab w:val="num" w:pos="1080"/>
        </w:tabs>
        <w:ind w:left="1080" w:hanging="360"/>
      </w:pPr>
      <w:rPr>
        <w:rFonts w:ascii="Wingdings" w:hAnsi="Wingdings" w:hint="default"/>
      </w:rPr>
    </w:lvl>
    <w:lvl w:ilvl="2" w:tplc="5C7EA660" w:tentative="1">
      <w:start w:val="1"/>
      <w:numFmt w:val="bullet"/>
      <w:lvlText w:val=""/>
      <w:lvlJc w:val="left"/>
      <w:pPr>
        <w:tabs>
          <w:tab w:val="num" w:pos="1800"/>
        </w:tabs>
        <w:ind w:left="1800" w:hanging="360"/>
      </w:pPr>
      <w:rPr>
        <w:rFonts w:ascii="Wingdings" w:hAnsi="Wingdings" w:hint="default"/>
      </w:rPr>
    </w:lvl>
    <w:lvl w:ilvl="3" w:tplc="47AE662C" w:tentative="1">
      <w:start w:val="1"/>
      <w:numFmt w:val="bullet"/>
      <w:lvlText w:val=""/>
      <w:lvlJc w:val="left"/>
      <w:pPr>
        <w:tabs>
          <w:tab w:val="num" w:pos="2520"/>
        </w:tabs>
        <w:ind w:left="2520" w:hanging="360"/>
      </w:pPr>
      <w:rPr>
        <w:rFonts w:ascii="Wingdings" w:hAnsi="Wingdings" w:hint="default"/>
      </w:rPr>
    </w:lvl>
    <w:lvl w:ilvl="4" w:tplc="3468FE48" w:tentative="1">
      <w:start w:val="1"/>
      <w:numFmt w:val="bullet"/>
      <w:lvlText w:val=""/>
      <w:lvlJc w:val="left"/>
      <w:pPr>
        <w:tabs>
          <w:tab w:val="num" w:pos="3240"/>
        </w:tabs>
        <w:ind w:left="3240" w:hanging="360"/>
      </w:pPr>
      <w:rPr>
        <w:rFonts w:ascii="Wingdings" w:hAnsi="Wingdings" w:hint="default"/>
      </w:rPr>
    </w:lvl>
    <w:lvl w:ilvl="5" w:tplc="DD8CC47C" w:tentative="1">
      <w:start w:val="1"/>
      <w:numFmt w:val="bullet"/>
      <w:lvlText w:val=""/>
      <w:lvlJc w:val="left"/>
      <w:pPr>
        <w:tabs>
          <w:tab w:val="num" w:pos="3960"/>
        </w:tabs>
        <w:ind w:left="3960" w:hanging="360"/>
      </w:pPr>
      <w:rPr>
        <w:rFonts w:ascii="Wingdings" w:hAnsi="Wingdings" w:hint="default"/>
      </w:rPr>
    </w:lvl>
    <w:lvl w:ilvl="6" w:tplc="61E87A4A" w:tentative="1">
      <w:start w:val="1"/>
      <w:numFmt w:val="bullet"/>
      <w:lvlText w:val=""/>
      <w:lvlJc w:val="left"/>
      <w:pPr>
        <w:tabs>
          <w:tab w:val="num" w:pos="4680"/>
        </w:tabs>
        <w:ind w:left="4680" w:hanging="360"/>
      </w:pPr>
      <w:rPr>
        <w:rFonts w:ascii="Wingdings" w:hAnsi="Wingdings" w:hint="default"/>
      </w:rPr>
    </w:lvl>
    <w:lvl w:ilvl="7" w:tplc="EF9A7CF8" w:tentative="1">
      <w:start w:val="1"/>
      <w:numFmt w:val="bullet"/>
      <w:lvlText w:val=""/>
      <w:lvlJc w:val="left"/>
      <w:pPr>
        <w:tabs>
          <w:tab w:val="num" w:pos="5400"/>
        </w:tabs>
        <w:ind w:left="5400" w:hanging="360"/>
      </w:pPr>
      <w:rPr>
        <w:rFonts w:ascii="Wingdings" w:hAnsi="Wingdings" w:hint="default"/>
      </w:rPr>
    </w:lvl>
    <w:lvl w:ilvl="8" w:tplc="B1F458AE"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9B0E72"/>
    <w:multiLevelType w:val="hybridMultilevel"/>
    <w:tmpl w:val="B41E5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834EE4"/>
    <w:multiLevelType w:val="hybridMultilevel"/>
    <w:tmpl w:val="82D81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1D1EAA"/>
    <w:multiLevelType w:val="hybridMultilevel"/>
    <w:tmpl w:val="2C507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2642E3"/>
    <w:multiLevelType w:val="hybridMultilevel"/>
    <w:tmpl w:val="D25E15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2A4654"/>
    <w:multiLevelType w:val="hybridMultilevel"/>
    <w:tmpl w:val="0382D3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837472"/>
    <w:multiLevelType w:val="hybridMultilevel"/>
    <w:tmpl w:val="3880F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4"/>
  </w:num>
  <w:num w:numId="4">
    <w:abstractNumId w:val="29"/>
  </w:num>
  <w:num w:numId="5">
    <w:abstractNumId w:val="24"/>
  </w:num>
  <w:num w:numId="6">
    <w:abstractNumId w:val="8"/>
  </w:num>
  <w:num w:numId="7">
    <w:abstractNumId w:val="9"/>
  </w:num>
  <w:num w:numId="8">
    <w:abstractNumId w:val="11"/>
  </w:num>
  <w:num w:numId="9">
    <w:abstractNumId w:val="21"/>
  </w:num>
  <w:num w:numId="10">
    <w:abstractNumId w:val="35"/>
  </w:num>
  <w:num w:numId="11">
    <w:abstractNumId w:val="26"/>
  </w:num>
  <w:num w:numId="12">
    <w:abstractNumId w:val="33"/>
  </w:num>
  <w:num w:numId="13">
    <w:abstractNumId w:val="0"/>
  </w:num>
  <w:num w:numId="14">
    <w:abstractNumId w:val="7"/>
  </w:num>
  <w:num w:numId="15">
    <w:abstractNumId w:val="13"/>
  </w:num>
  <w:num w:numId="16">
    <w:abstractNumId w:val="30"/>
  </w:num>
  <w:num w:numId="17">
    <w:abstractNumId w:val="15"/>
  </w:num>
  <w:num w:numId="18">
    <w:abstractNumId w:val="27"/>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0"/>
  </w:num>
  <w:num w:numId="24">
    <w:abstractNumId w:val="34"/>
  </w:num>
  <w:num w:numId="25">
    <w:abstractNumId w:val="4"/>
  </w:num>
  <w:num w:numId="26">
    <w:abstractNumId w:val="20"/>
  </w:num>
  <w:num w:numId="27">
    <w:abstractNumId w:val="23"/>
  </w:num>
  <w:num w:numId="28">
    <w:abstractNumId w:val="31"/>
  </w:num>
  <w:num w:numId="29">
    <w:abstractNumId w:val="36"/>
  </w:num>
  <w:num w:numId="30">
    <w:abstractNumId w:val="19"/>
  </w:num>
  <w:num w:numId="31">
    <w:abstractNumId w:val="17"/>
  </w:num>
  <w:num w:numId="32">
    <w:abstractNumId w:val="22"/>
  </w:num>
  <w:num w:numId="33">
    <w:abstractNumId w:val="2"/>
  </w:num>
  <w:num w:numId="34">
    <w:abstractNumId w:val="32"/>
  </w:num>
  <w:num w:numId="35">
    <w:abstractNumId w:val="16"/>
  </w:num>
  <w:num w:numId="36">
    <w:abstractNumId w:val="28"/>
  </w:num>
  <w:num w:numId="37">
    <w:abstractNumId w:val="1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SxsLQ0MjQwNLM0MzZQ0lEKTi0uzszPAykwqwUAXLZoYSwAAAA="/>
  </w:docVars>
  <w:rsids>
    <w:rsidRoot w:val="00404929"/>
    <w:rsid w:val="00002A34"/>
    <w:rsid w:val="00002D99"/>
    <w:rsid w:val="000053B8"/>
    <w:rsid w:val="00006C55"/>
    <w:rsid w:val="00007FBB"/>
    <w:rsid w:val="00010970"/>
    <w:rsid w:val="00017637"/>
    <w:rsid w:val="00023DCE"/>
    <w:rsid w:val="000248F3"/>
    <w:rsid w:val="000249B9"/>
    <w:rsid w:val="00025895"/>
    <w:rsid w:val="00031ECF"/>
    <w:rsid w:val="0003241B"/>
    <w:rsid w:val="00032643"/>
    <w:rsid w:val="0003304B"/>
    <w:rsid w:val="00033A0C"/>
    <w:rsid w:val="00034DE7"/>
    <w:rsid w:val="00035EB4"/>
    <w:rsid w:val="00041E5C"/>
    <w:rsid w:val="00044E38"/>
    <w:rsid w:val="00046174"/>
    <w:rsid w:val="00046725"/>
    <w:rsid w:val="000467E6"/>
    <w:rsid w:val="000473D9"/>
    <w:rsid w:val="00050D00"/>
    <w:rsid w:val="00056844"/>
    <w:rsid w:val="00056D1B"/>
    <w:rsid w:val="0005729A"/>
    <w:rsid w:val="000576C4"/>
    <w:rsid w:val="00057DC0"/>
    <w:rsid w:val="00064CFD"/>
    <w:rsid w:val="00065331"/>
    <w:rsid w:val="00073128"/>
    <w:rsid w:val="00075000"/>
    <w:rsid w:val="0007519A"/>
    <w:rsid w:val="00077534"/>
    <w:rsid w:val="0008002F"/>
    <w:rsid w:val="00080612"/>
    <w:rsid w:val="000808AE"/>
    <w:rsid w:val="00080D8E"/>
    <w:rsid w:val="00080E53"/>
    <w:rsid w:val="000836ED"/>
    <w:rsid w:val="00083B2C"/>
    <w:rsid w:val="00091F2D"/>
    <w:rsid w:val="0009505B"/>
    <w:rsid w:val="000956A8"/>
    <w:rsid w:val="000A0140"/>
    <w:rsid w:val="000A0C95"/>
    <w:rsid w:val="000A0E83"/>
    <w:rsid w:val="000A41E3"/>
    <w:rsid w:val="000A4C16"/>
    <w:rsid w:val="000B1237"/>
    <w:rsid w:val="000B2095"/>
    <w:rsid w:val="000B52DF"/>
    <w:rsid w:val="000B6C82"/>
    <w:rsid w:val="000C2DE1"/>
    <w:rsid w:val="000C3219"/>
    <w:rsid w:val="000C3872"/>
    <w:rsid w:val="000C38AA"/>
    <w:rsid w:val="000C49B2"/>
    <w:rsid w:val="000C5A3A"/>
    <w:rsid w:val="000C6AC8"/>
    <w:rsid w:val="000D101F"/>
    <w:rsid w:val="000D1FFB"/>
    <w:rsid w:val="000D270F"/>
    <w:rsid w:val="000D309D"/>
    <w:rsid w:val="000D4B7A"/>
    <w:rsid w:val="000E6BA2"/>
    <w:rsid w:val="000F37DD"/>
    <w:rsid w:val="0010416A"/>
    <w:rsid w:val="00104531"/>
    <w:rsid w:val="00105CE8"/>
    <w:rsid w:val="0011175C"/>
    <w:rsid w:val="00112477"/>
    <w:rsid w:val="001137AB"/>
    <w:rsid w:val="00114638"/>
    <w:rsid w:val="001228FD"/>
    <w:rsid w:val="00122D23"/>
    <w:rsid w:val="0012380C"/>
    <w:rsid w:val="00132A12"/>
    <w:rsid w:val="00135244"/>
    <w:rsid w:val="00135F79"/>
    <w:rsid w:val="00136973"/>
    <w:rsid w:val="00137F43"/>
    <w:rsid w:val="00140439"/>
    <w:rsid w:val="001412DB"/>
    <w:rsid w:val="00145D7E"/>
    <w:rsid w:val="001464DA"/>
    <w:rsid w:val="00150EC2"/>
    <w:rsid w:val="0015141C"/>
    <w:rsid w:val="00153DDA"/>
    <w:rsid w:val="00154F81"/>
    <w:rsid w:val="001553EB"/>
    <w:rsid w:val="001562F6"/>
    <w:rsid w:val="00157DE1"/>
    <w:rsid w:val="00170156"/>
    <w:rsid w:val="00171005"/>
    <w:rsid w:val="0017297B"/>
    <w:rsid w:val="001778A8"/>
    <w:rsid w:val="00180108"/>
    <w:rsid w:val="0018282B"/>
    <w:rsid w:val="00182C1C"/>
    <w:rsid w:val="001839CB"/>
    <w:rsid w:val="001843DA"/>
    <w:rsid w:val="00186E2E"/>
    <w:rsid w:val="00187BA6"/>
    <w:rsid w:val="0019178C"/>
    <w:rsid w:val="00192E54"/>
    <w:rsid w:val="001938C1"/>
    <w:rsid w:val="00194EE1"/>
    <w:rsid w:val="00196254"/>
    <w:rsid w:val="00197F7E"/>
    <w:rsid w:val="001A07FC"/>
    <w:rsid w:val="001A0D65"/>
    <w:rsid w:val="001A2B83"/>
    <w:rsid w:val="001B3C53"/>
    <w:rsid w:val="001B41A5"/>
    <w:rsid w:val="001B7C6E"/>
    <w:rsid w:val="001C01C8"/>
    <w:rsid w:val="001C21E9"/>
    <w:rsid w:val="001D0C72"/>
    <w:rsid w:val="001D30F7"/>
    <w:rsid w:val="001D40A4"/>
    <w:rsid w:val="001E07F5"/>
    <w:rsid w:val="001E080B"/>
    <w:rsid w:val="001E1E31"/>
    <w:rsid w:val="001E6DD7"/>
    <w:rsid w:val="001E7A35"/>
    <w:rsid w:val="001F07CA"/>
    <w:rsid w:val="001F2498"/>
    <w:rsid w:val="0020033B"/>
    <w:rsid w:val="00201BA5"/>
    <w:rsid w:val="00203013"/>
    <w:rsid w:val="002041FA"/>
    <w:rsid w:val="002042F3"/>
    <w:rsid w:val="0020497A"/>
    <w:rsid w:val="00210315"/>
    <w:rsid w:val="00214EE6"/>
    <w:rsid w:val="0022008C"/>
    <w:rsid w:val="0022188F"/>
    <w:rsid w:val="00222C68"/>
    <w:rsid w:val="002243B5"/>
    <w:rsid w:val="002258D6"/>
    <w:rsid w:val="00230172"/>
    <w:rsid w:val="0023184F"/>
    <w:rsid w:val="002331BA"/>
    <w:rsid w:val="00237FAC"/>
    <w:rsid w:val="002418BB"/>
    <w:rsid w:val="002423CB"/>
    <w:rsid w:val="00244144"/>
    <w:rsid w:val="00247C61"/>
    <w:rsid w:val="002530F9"/>
    <w:rsid w:val="00254A5D"/>
    <w:rsid w:val="002551D5"/>
    <w:rsid w:val="00255717"/>
    <w:rsid w:val="00261A93"/>
    <w:rsid w:val="0026257D"/>
    <w:rsid w:val="00262EAC"/>
    <w:rsid w:val="002741EF"/>
    <w:rsid w:val="00276921"/>
    <w:rsid w:val="0028091A"/>
    <w:rsid w:val="0028371E"/>
    <w:rsid w:val="00283763"/>
    <w:rsid w:val="00290C4A"/>
    <w:rsid w:val="00291351"/>
    <w:rsid w:val="002913C4"/>
    <w:rsid w:val="002924F1"/>
    <w:rsid w:val="00294564"/>
    <w:rsid w:val="002A26F8"/>
    <w:rsid w:val="002A48B1"/>
    <w:rsid w:val="002A4D62"/>
    <w:rsid w:val="002A69F7"/>
    <w:rsid w:val="002A7F08"/>
    <w:rsid w:val="002B034A"/>
    <w:rsid w:val="002B1977"/>
    <w:rsid w:val="002B2664"/>
    <w:rsid w:val="002B39CE"/>
    <w:rsid w:val="002B64E1"/>
    <w:rsid w:val="002B7FEA"/>
    <w:rsid w:val="002C11FD"/>
    <w:rsid w:val="002C1243"/>
    <w:rsid w:val="002C2B1E"/>
    <w:rsid w:val="002D2CAC"/>
    <w:rsid w:val="002D4E95"/>
    <w:rsid w:val="002D5BAC"/>
    <w:rsid w:val="002D6FB1"/>
    <w:rsid w:val="002E10B0"/>
    <w:rsid w:val="002E218A"/>
    <w:rsid w:val="002F151A"/>
    <w:rsid w:val="002F326A"/>
    <w:rsid w:val="002F63E1"/>
    <w:rsid w:val="002F6637"/>
    <w:rsid w:val="0030095C"/>
    <w:rsid w:val="00300D7F"/>
    <w:rsid w:val="003031A9"/>
    <w:rsid w:val="003068C2"/>
    <w:rsid w:val="00306C3A"/>
    <w:rsid w:val="00307734"/>
    <w:rsid w:val="00307DDC"/>
    <w:rsid w:val="00311CDD"/>
    <w:rsid w:val="00312444"/>
    <w:rsid w:val="003124D3"/>
    <w:rsid w:val="00315466"/>
    <w:rsid w:val="00316A15"/>
    <w:rsid w:val="0032088F"/>
    <w:rsid w:val="00322280"/>
    <w:rsid w:val="00324679"/>
    <w:rsid w:val="00331027"/>
    <w:rsid w:val="00331CC0"/>
    <w:rsid w:val="00331F5F"/>
    <w:rsid w:val="00334289"/>
    <w:rsid w:val="00334322"/>
    <w:rsid w:val="00337259"/>
    <w:rsid w:val="00344CD9"/>
    <w:rsid w:val="003473DB"/>
    <w:rsid w:val="00347E51"/>
    <w:rsid w:val="0035063C"/>
    <w:rsid w:val="00350F48"/>
    <w:rsid w:val="0035563A"/>
    <w:rsid w:val="00356C62"/>
    <w:rsid w:val="00362061"/>
    <w:rsid w:val="003641E0"/>
    <w:rsid w:val="003676BC"/>
    <w:rsid w:val="00370130"/>
    <w:rsid w:val="00372201"/>
    <w:rsid w:val="003724D9"/>
    <w:rsid w:val="00373819"/>
    <w:rsid w:val="00380995"/>
    <w:rsid w:val="00381551"/>
    <w:rsid w:val="00381F8D"/>
    <w:rsid w:val="00382FFF"/>
    <w:rsid w:val="00383CE8"/>
    <w:rsid w:val="003840A1"/>
    <w:rsid w:val="00391659"/>
    <w:rsid w:val="00392044"/>
    <w:rsid w:val="00392D2E"/>
    <w:rsid w:val="00393BF6"/>
    <w:rsid w:val="00396B41"/>
    <w:rsid w:val="003975FD"/>
    <w:rsid w:val="003A0FD4"/>
    <w:rsid w:val="003A1DD7"/>
    <w:rsid w:val="003A27B1"/>
    <w:rsid w:val="003B0AAF"/>
    <w:rsid w:val="003B0C75"/>
    <w:rsid w:val="003B1B65"/>
    <w:rsid w:val="003B4B2C"/>
    <w:rsid w:val="003B5287"/>
    <w:rsid w:val="003B63D0"/>
    <w:rsid w:val="003B6504"/>
    <w:rsid w:val="003B6F71"/>
    <w:rsid w:val="003B72E2"/>
    <w:rsid w:val="003B79B1"/>
    <w:rsid w:val="003C06C5"/>
    <w:rsid w:val="003C0F92"/>
    <w:rsid w:val="003C4D2E"/>
    <w:rsid w:val="003D08A2"/>
    <w:rsid w:val="003D3761"/>
    <w:rsid w:val="003D552B"/>
    <w:rsid w:val="003D6D57"/>
    <w:rsid w:val="003E1594"/>
    <w:rsid w:val="003F0280"/>
    <w:rsid w:val="003F0F6C"/>
    <w:rsid w:val="003F691B"/>
    <w:rsid w:val="003F75F2"/>
    <w:rsid w:val="003F79B9"/>
    <w:rsid w:val="003F7AFE"/>
    <w:rsid w:val="00400E5C"/>
    <w:rsid w:val="00404920"/>
    <w:rsid w:val="00404929"/>
    <w:rsid w:val="004056B8"/>
    <w:rsid w:val="0040587D"/>
    <w:rsid w:val="00405C74"/>
    <w:rsid w:val="004072BD"/>
    <w:rsid w:val="004117C4"/>
    <w:rsid w:val="00412B69"/>
    <w:rsid w:val="004134C0"/>
    <w:rsid w:val="00416E98"/>
    <w:rsid w:val="00417183"/>
    <w:rsid w:val="004175DC"/>
    <w:rsid w:val="00417624"/>
    <w:rsid w:val="00417CBC"/>
    <w:rsid w:val="00417EA4"/>
    <w:rsid w:val="004226AD"/>
    <w:rsid w:val="0042484F"/>
    <w:rsid w:val="00425092"/>
    <w:rsid w:val="0042721C"/>
    <w:rsid w:val="00430A40"/>
    <w:rsid w:val="00432659"/>
    <w:rsid w:val="00440BCD"/>
    <w:rsid w:val="00440D8B"/>
    <w:rsid w:val="00443AC6"/>
    <w:rsid w:val="00443F57"/>
    <w:rsid w:val="00451827"/>
    <w:rsid w:val="00456A92"/>
    <w:rsid w:val="00457C2E"/>
    <w:rsid w:val="00462FC7"/>
    <w:rsid w:val="004673A8"/>
    <w:rsid w:val="0046774E"/>
    <w:rsid w:val="00467F52"/>
    <w:rsid w:val="00472029"/>
    <w:rsid w:val="004728F1"/>
    <w:rsid w:val="004730C1"/>
    <w:rsid w:val="00474385"/>
    <w:rsid w:val="004758FD"/>
    <w:rsid w:val="00475C8C"/>
    <w:rsid w:val="00475FA5"/>
    <w:rsid w:val="004815CD"/>
    <w:rsid w:val="00481F9F"/>
    <w:rsid w:val="0048449F"/>
    <w:rsid w:val="00484609"/>
    <w:rsid w:val="0048669D"/>
    <w:rsid w:val="00487A47"/>
    <w:rsid w:val="00487ADD"/>
    <w:rsid w:val="0049031D"/>
    <w:rsid w:val="00491277"/>
    <w:rsid w:val="0049173C"/>
    <w:rsid w:val="004924C2"/>
    <w:rsid w:val="00495986"/>
    <w:rsid w:val="00495E74"/>
    <w:rsid w:val="00496016"/>
    <w:rsid w:val="004967E4"/>
    <w:rsid w:val="00496DE8"/>
    <w:rsid w:val="00497E24"/>
    <w:rsid w:val="004A064E"/>
    <w:rsid w:val="004A0F13"/>
    <w:rsid w:val="004A2095"/>
    <w:rsid w:val="004A2B33"/>
    <w:rsid w:val="004A456D"/>
    <w:rsid w:val="004A5ADF"/>
    <w:rsid w:val="004B1206"/>
    <w:rsid w:val="004B276A"/>
    <w:rsid w:val="004B349D"/>
    <w:rsid w:val="004B581C"/>
    <w:rsid w:val="004C27EA"/>
    <w:rsid w:val="004D1891"/>
    <w:rsid w:val="004D1DEA"/>
    <w:rsid w:val="004D2C54"/>
    <w:rsid w:val="004D3ECC"/>
    <w:rsid w:val="004D462A"/>
    <w:rsid w:val="004D6FB6"/>
    <w:rsid w:val="004E1851"/>
    <w:rsid w:val="004E4A0C"/>
    <w:rsid w:val="004E6263"/>
    <w:rsid w:val="004E67B3"/>
    <w:rsid w:val="004E721B"/>
    <w:rsid w:val="004F0E26"/>
    <w:rsid w:val="004F1C66"/>
    <w:rsid w:val="004F7A26"/>
    <w:rsid w:val="00501156"/>
    <w:rsid w:val="005018B2"/>
    <w:rsid w:val="00501C32"/>
    <w:rsid w:val="00504F82"/>
    <w:rsid w:val="00506916"/>
    <w:rsid w:val="0051494C"/>
    <w:rsid w:val="00517E46"/>
    <w:rsid w:val="005214FC"/>
    <w:rsid w:val="00521A4F"/>
    <w:rsid w:val="00521E2C"/>
    <w:rsid w:val="00522C57"/>
    <w:rsid w:val="00523869"/>
    <w:rsid w:val="00524789"/>
    <w:rsid w:val="0052685D"/>
    <w:rsid w:val="005272C6"/>
    <w:rsid w:val="005367B5"/>
    <w:rsid w:val="00541CE9"/>
    <w:rsid w:val="00545F22"/>
    <w:rsid w:val="00546423"/>
    <w:rsid w:val="00551397"/>
    <w:rsid w:val="005576AB"/>
    <w:rsid w:val="00561A4D"/>
    <w:rsid w:val="00563551"/>
    <w:rsid w:val="00563EA7"/>
    <w:rsid w:val="005650D1"/>
    <w:rsid w:val="00565248"/>
    <w:rsid w:val="0056792B"/>
    <w:rsid w:val="005708CA"/>
    <w:rsid w:val="00573A1B"/>
    <w:rsid w:val="00575B84"/>
    <w:rsid w:val="0057638C"/>
    <w:rsid w:val="00576DAD"/>
    <w:rsid w:val="005803AB"/>
    <w:rsid w:val="00580A36"/>
    <w:rsid w:val="00583EA3"/>
    <w:rsid w:val="005841CF"/>
    <w:rsid w:val="005843F2"/>
    <w:rsid w:val="00585FB1"/>
    <w:rsid w:val="005873D1"/>
    <w:rsid w:val="0059341E"/>
    <w:rsid w:val="00595C88"/>
    <w:rsid w:val="005967FD"/>
    <w:rsid w:val="005A3A38"/>
    <w:rsid w:val="005A600C"/>
    <w:rsid w:val="005A7F87"/>
    <w:rsid w:val="005B04DB"/>
    <w:rsid w:val="005B4533"/>
    <w:rsid w:val="005B465F"/>
    <w:rsid w:val="005C05FE"/>
    <w:rsid w:val="005C1554"/>
    <w:rsid w:val="005C66CA"/>
    <w:rsid w:val="005D0E5D"/>
    <w:rsid w:val="005D1630"/>
    <w:rsid w:val="005D6B57"/>
    <w:rsid w:val="005D7328"/>
    <w:rsid w:val="005D78D4"/>
    <w:rsid w:val="005E0166"/>
    <w:rsid w:val="005E0CB8"/>
    <w:rsid w:val="005E516D"/>
    <w:rsid w:val="005F09FA"/>
    <w:rsid w:val="005F24F4"/>
    <w:rsid w:val="005F2D29"/>
    <w:rsid w:val="005F3226"/>
    <w:rsid w:val="005F3EFA"/>
    <w:rsid w:val="005F4E55"/>
    <w:rsid w:val="005F68B8"/>
    <w:rsid w:val="005F74F1"/>
    <w:rsid w:val="005F7888"/>
    <w:rsid w:val="005F7D17"/>
    <w:rsid w:val="00601355"/>
    <w:rsid w:val="006037A4"/>
    <w:rsid w:val="0060556B"/>
    <w:rsid w:val="0060565C"/>
    <w:rsid w:val="00607644"/>
    <w:rsid w:val="00611E01"/>
    <w:rsid w:val="006132CC"/>
    <w:rsid w:val="00615AC1"/>
    <w:rsid w:val="0062013F"/>
    <w:rsid w:val="00621F07"/>
    <w:rsid w:val="00623935"/>
    <w:rsid w:val="006245C4"/>
    <w:rsid w:val="00626A62"/>
    <w:rsid w:val="00626DC5"/>
    <w:rsid w:val="00630562"/>
    <w:rsid w:val="006411C6"/>
    <w:rsid w:val="00646E69"/>
    <w:rsid w:val="00653FFE"/>
    <w:rsid w:val="00654B28"/>
    <w:rsid w:val="00656049"/>
    <w:rsid w:val="00657F05"/>
    <w:rsid w:val="006602AC"/>
    <w:rsid w:val="00662733"/>
    <w:rsid w:val="00663C75"/>
    <w:rsid w:val="006669EB"/>
    <w:rsid w:val="00670968"/>
    <w:rsid w:val="00671FEF"/>
    <w:rsid w:val="00672D50"/>
    <w:rsid w:val="006740CD"/>
    <w:rsid w:val="00675637"/>
    <w:rsid w:val="00675763"/>
    <w:rsid w:val="006763A2"/>
    <w:rsid w:val="00683876"/>
    <w:rsid w:val="0068469F"/>
    <w:rsid w:val="00685E09"/>
    <w:rsid w:val="006868AB"/>
    <w:rsid w:val="00686EFE"/>
    <w:rsid w:val="00687C24"/>
    <w:rsid w:val="00694054"/>
    <w:rsid w:val="00694E09"/>
    <w:rsid w:val="006959E3"/>
    <w:rsid w:val="00696B52"/>
    <w:rsid w:val="006A1A5C"/>
    <w:rsid w:val="006A23B8"/>
    <w:rsid w:val="006A3740"/>
    <w:rsid w:val="006A48EB"/>
    <w:rsid w:val="006A4AC9"/>
    <w:rsid w:val="006A5A4B"/>
    <w:rsid w:val="006A5A75"/>
    <w:rsid w:val="006A60ED"/>
    <w:rsid w:val="006A76D0"/>
    <w:rsid w:val="006B0582"/>
    <w:rsid w:val="006B1845"/>
    <w:rsid w:val="006B3231"/>
    <w:rsid w:val="006B3465"/>
    <w:rsid w:val="006B76BA"/>
    <w:rsid w:val="006C18FB"/>
    <w:rsid w:val="006C1D5B"/>
    <w:rsid w:val="006C207C"/>
    <w:rsid w:val="006C2BBF"/>
    <w:rsid w:val="006C4CAC"/>
    <w:rsid w:val="006C5C4A"/>
    <w:rsid w:val="006D2E90"/>
    <w:rsid w:val="006D47F6"/>
    <w:rsid w:val="006D5307"/>
    <w:rsid w:val="006E3BE5"/>
    <w:rsid w:val="006E4AA8"/>
    <w:rsid w:val="006E69D3"/>
    <w:rsid w:val="006E79DD"/>
    <w:rsid w:val="006F414F"/>
    <w:rsid w:val="006F7D0D"/>
    <w:rsid w:val="00702949"/>
    <w:rsid w:val="007042ED"/>
    <w:rsid w:val="0070534E"/>
    <w:rsid w:val="00710B28"/>
    <w:rsid w:val="0071171F"/>
    <w:rsid w:val="00714B65"/>
    <w:rsid w:val="0072022B"/>
    <w:rsid w:val="00730506"/>
    <w:rsid w:val="0073190A"/>
    <w:rsid w:val="00734225"/>
    <w:rsid w:val="007360CB"/>
    <w:rsid w:val="0074041E"/>
    <w:rsid w:val="00740D75"/>
    <w:rsid w:val="0074106D"/>
    <w:rsid w:val="00744C34"/>
    <w:rsid w:val="00745305"/>
    <w:rsid w:val="00747253"/>
    <w:rsid w:val="00755479"/>
    <w:rsid w:val="00756594"/>
    <w:rsid w:val="00760909"/>
    <w:rsid w:val="00762328"/>
    <w:rsid w:val="007646EF"/>
    <w:rsid w:val="007672E5"/>
    <w:rsid w:val="00774F79"/>
    <w:rsid w:val="0077565F"/>
    <w:rsid w:val="00777F32"/>
    <w:rsid w:val="00780898"/>
    <w:rsid w:val="00781744"/>
    <w:rsid w:val="00783EBE"/>
    <w:rsid w:val="00786C06"/>
    <w:rsid w:val="007904F7"/>
    <w:rsid w:val="00790DC3"/>
    <w:rsid w:val="00791D1F"/>
    <w:rsid w:val="00795E68"/>
    <w:rsid w:val="00796AE4"/>
    <w:rsid w:val="007A04F5"/>
    <w:rsid w:val="007A23A0"/>
    <w:rsid w:val="007A3279"/>
    <w:rsid w:val="007A4780"/>
    <w:rsid w:val="007A4AFE"/>
    <w:rsid w:val="007A71D3"/>
    <w:rsid w:val="007B25CC"/>
    <w:rsid w:val="007B2811"/>
    <w:rsid w:val="007B53EC"/>
    <w:rsid w:val="007B62E1"/>
    <w:rsid w:val="007C383A"/>
    <w:rsid w:val="007C4B2A"/>
    <w:rsid w:val="007C63A4"/>
    <w:rsid w:val="007C6637"/>
    <w:rsid w:val="007C69AC"/>
    <w:rsid w:val="007C7104"/>
    <w:rsid w:val="007C7BB0"/>
    <w:rsid w:val="007D64DC"/>
    <w:rsid w:val="007D676F"/>
    <w:rsid w:val="007D7A83"/>
    <w:rsid w:val="007E23C6"/>
    <w:rsid w:val="007E70A8"/>
    <w:rsid w:val="007F1D21"/>
    <w:rsid w:val="007F1E7D"/>
    <w:rsid w:val="007F2CD8"/>
    <w:rsid w:val="007F539E"/>
    <w:rsid w:val="007F5C4A"/>
    <w:rsid w:val="007F607E"/>
    <w:rsid w:val="008003BC"/>
    <w:rsid w:val="00811C41"/>
    <w:rsid w:val="00811F2E"/>
    <w:rsid w:val="00814CF9"/>
    <w:rsid w:val="0082081F"/>
    <w:rsid w:val="00822F9B"/>
    <w:rsid w:val="008234B3"/>
    <w:rsid w:val="0083201F"/>
    <w:rsid w:val="0083330C"/>
    <w:rsid w:val="00835BCF"/>
    <w:rsid w:val="00836202"/>
    <w:rsid w:val="00837D9A"/>
    <w:rsid w:val="0084267D"/>
    <w:rsid w:val="0084367B"/>
    <w:rsid w:val="0084652B"/>
    <w:rsid w:val="00847572"/>
    <w:rsid w:val="0085176B"/>
    <w:rsid w:val="00852599"/>
    <w:rsid w:val="008556E3"/>
    <w:rsid w:val="008625FD"/>
    <w:rsid w:val="00862DDC"/>
    <w:rsid w:val="00864A9F"/>
    <w:rsid w:val="008711BE"/>
    <w:rsid w:val="008722BA"/>
    <w:rsid w:val="00874964"/>
    <w:rsid w:val="008775E0"/>
    <w:rsid w:val="008776E8"/>
    <w:rsid w:val="0088322C"/>
    <w:rsid w:val="008846C5"/>
    <w:rsid w:val="0089344F"/>
    <w:rsid w:val="0089522E"/>
    <w:rsid w:val="008A0CC8"/>
    <w:rsid w:val="008A359B"/>
    <w:rsid w:val="008A3CBA"/>
    <w:rsid w:val="008A4641"/>
    <w:rsid w:val="008A4DBB"/>
    <w:rsid w:val="008A582C"/>
    <w:rsid w:val="008A5BB2"/>
    <w:rsid w:val="008B08E8"/>
    <w:rsid w:val="008B0ED9"/>
    <w:rsid w:val="008B181B"/>
    <w:rsid w:val="008B2DB8"/>
    <w:rsid w:val="008B46DC"/>
    <w:rsid w:val="008B7572"/>
    <w:rsid w:val="008B7F1D"/>
    <w:rsid w:val="008C15D3"/>
    <w:rsid w:val="008C6554"/>
    <w:rsid w:val="008D123B"/>
    <w:rsid w:val="008D1449"/>
    <w:rsid w:val="008D6012"/>
    <w:rsid w:val="008E1CEC"/>
    <w:rsid w:val="008E2BA9"/>
    <w:rsid w:val="008E3BEA"/>
    <w:rsid w:val="008E552D"/>
    <w:rsid w:val="008E576F"/>
    <w:rsid w:val="00900DBE"/>
    <w:rsid w:val="00901E40"/>
    <w:rsid w:val="00902C55"/>
    <w:rsid w:val="009050BF"/>
    <w:rsid w:val="00906B2D"/>
    <w:rsid w:val="00912E4B"/>
    <w:rsid w:val="00916C7A"/>
    <w:rsid w:val="009175D0"/>
    <w:rsid w:val="00920766"/>
    <w:rsid w:val="00921020"/>
    <w:rsid w:val="00926817"/>
    <w:rsid w:val="00932F65"/>
    <w:rsid w:val="00935AF1"/>
    <w:rsid w:val="00941A33"/>
    <w:rsid w:val="0094281D"/>
    <w:rsid w:val="009433B6"/>
    <w:rsid w:val="00945260"/>
    <w:rsid w:val="00954460"/>
    <w:rsid w:val="00955EA7"/>
    <w:rsid w:val="0095650A"/>
    <w:rsid w:val="0095679D"/>
    <w:rsid w:val="00960E59"/>
    <w:rsid w:val="00964989"/>
    <w:rsid w:val="009679E1"/>
    <w:rsid w:val="00967C09"/>
    <w:rsid w:val="00967DFA"/>
    <w:rsid w:val="00970160"/>
    <w:rsid w:val="00972FEA"/>
    <w:rsid w:val="00973F61"/>
    <w:rsid w:val="00975048"/>
    <w:rsid w:val="00975598"/>
    <w:rsid w:val="00975980"/>
    <w:rsid w:val="00977AF2"/>
    <w:rsid w:val="00980ABD"/>
    <w:rsid w:val="00982DC8"/>
    <w:rsid w:val="00984CEF"/>
    <w:rsid w:val="00986375"/>
    <w:rsid w:val="009871AF"/>
    <w:rsid w:val="009909F1"/>
    <w:rsid w:val="0099101C"/>
    <w:rsid w:val="00991E3E"/>
    <w:rsid w:val="009A00F7"/>
    <w:rsid w:val="009A2056"/>
    <w:rsid w:val="009A4A8B"/>
    <w:rsid w:val="009A6528"/>
    <w:rsid w:val="009A7DE4"/>
    <w:rsid w:val="009A7F4A"/>
    <w:rsid w:val="009B3B61"/>
    <w:rsid w:val="009B772A"/>
    <w:rsid w:val="009B77C4"/>
    <w:rsid w:val="009C6107"/>
    <w:rsid w:val="009C724C"/>
    <w:rsid w:val="009C7530"/>
    <w:rsid w:val="009C792E"/>
    <w:rsid w:val="009C7FB9"/>
    <w:rsid w:val="009D42A9"/>
    <w:rsid w:val="009D440E"/>
    <w:rsid w:val="009D49CE"/>
    <w:rsid w:val="009D5920"/>
    <w:rsid w:val="009D6D4D"/>
    <w:rsid w:val="009E1DEA"/>
    <w:rsid w:val="009E3EF2"/>
    <w:rsid w:val="009E51D5"/>
    <w:rsid w:val="009E52A4"/>
    <w:rsid w:val="009E582E"/>
    <w:rsid w:val="009E5B55"/>
    <w:rsid w:val="009E78C9"/>
    <w:rsid w:val="009F439B"/>
    <w:rsid w:val="009F49FA"/>
    <w:rsid w:val="009F59E6"/>
    <w:rsid w:val="009F627B"/>
    <w:rsid w:val="00A05620"/>
    <w:rsid w:val="00A06ECB"/>
    <w:rsid w:val="00A07109"/>
    <w:rsid w:val="00A07CD6"/>
    <w:rsid w:val="00A10BB6"/>
    <w:rsid w:val="00A121AB"/>
    <w:rsid w:val="00A21BB9"/>
    <w:rsid w:val="00A2371C"/>
    <w:rsid w:val="00A23733"/>
    <w:rsid w:val="00A265E4"/>
    <w:rsid w:val="00A30196"/>
    <w:rsid w:val="00A33987"/>
    <w:rsid w:val="00A34DCE"/>
    <w:rsid w:val="00A352B3"/>
    <w:rsid w:val="00A378D6"/>
    <w:rsid w:val="00A41D0A"/>
    <w:rsid w:val="00A44947"/>
    <w:rsid w:val="00A4532D"/>
    <w:rsid w:val="00A47CFF"/>
    <w:rsid w:val="00A505DF"/>
    <w:rsid w:val="00A507C1"/>
    <w:rsid w:val="00A52217"/>
    <w:rsid w:val="00A52695"/>
    <w:rsid w:val="00A52DD1"/>
    <w:rsid w:val="00A57081"/>
    <w:rsid w:val="00A5708E"/>
    <w:rsid w:val="00A5738F"/>
    <w:rsid w:val="00A66560"/>
    <w:rsid w:val="00A76287"/>
    <w:rsid w:val="00A81051"/>
    <w:rsid w:val="00A8310A"/>
    <w:rsid w:val="00A83FBB"/>
    <w:rsid w:val="00A85BBF"/>
    <w:rsid w:val="00A90827"/>
    <w:rsid w:val="00A915F9"/>
    <w:rsid w:val="00A926FF"/>
    <w:rsid w:val="00A93234"/>
    <w:rsid w:val="00A934FC"/>
    <w:rsid w:val="00A95543"/>
    <w:rsid w:val="00A9559D"/>
    <w:rsid w:val="00A95B78"/>
    <w:rsid w:val="00A97678"/>
    <w:rsid w:val="00AA19F9"/>
    <w:rsid w:val="00AB03B4"/>
    <w:rsid w:val="00AB5B4E"/>
    <w:rsid w:val="00AB77E4"/>
    <w:rsid w:val="00AB7B84"/>
    <w:rsid w:val="00AC04DC"/>
    <w:rsid w:val="00AC0817"/>
    <w:rsid w:val="00AC13DD"/>
    <w:rsid w:val="00AC3431"/>
    <w:rsid w:val="00AC45D7"/>
    <w:rsid w:val="00AC6F16"/>
    <w:rsid w:val="00AD2A88"/>
    <w:rsid w:val="00AD2D93"/>
    <w:rsid w:val="00AD448C"/>
    <w:rsid w:val="00AD6DF8"/>
    <w:rsid w:val="00AE2A4C"/>
    <w:rsid w:val="00AE54D4"/>
    <w:rsid w:val="00AE5D61"/>
    <w:rsid w:val="00AE68F1"/>
    <w:rsid w:val="00AE74BE"/>
    <w:rsid w:val="00AE79D7"/>
    <w:rsid w:val="00AF5D2C"/>
    <w:rsid w:val="00AF6A65"/>
    <w:rsid w:val="00AF77F4"/>
    <w:rsid w:val="00AF7DCB"/>
    <w:rsid w:val="00B031CB"/>
    <w:rsid w:val="00B03591"/>
    <w:rsid w:val="00B037C5"/>
    <w:rsid w:val="00B05281"/>
    <w:rsid w:val="00B066F5"/>
    <w:rsid w:val="00B07188"/>
    <w:rsid w:val="00B107C1"/>
    <w:rsid w:val="00B11752"/>
    <w:rsid w:val="00B13DFD"/>
    <w:rsid w:val="00B14013"/>
    <w:rsid w:val="00B200C8"/>
    <w:rsid w:val="00B20D79"/>
    <w:rsid w:val="00B222DC"/>
    <w:rsid w:val="00B2269F"/>
    <w:rsid w:val="00B26514"/>
    <w:rsid w:val="00B31F5F"/>
    <w:rsid w:val="00B34064"/>
    <w:rsid w:val="00B353D1"/>
    <w:rsid w:val="00B40145"/>
    <w:rsid w:val="00B41BB2"/>
    <w:rsid w:val="00B476DD"/>
    <w:rsid w:val="00B47910"/>
    <w:rsid w:val="00B50442"/>
    <w:rsid w:val="00B51ACC"/>
    <w:rsid w:val="00B51F99"/>
    <w:rsid w:val="00B55E8E"/>
    <w:rsid w:val="00B56045"/>
    <w:rsid w:val="00B60B23"/>
    <w:rsid w:val="00B613AE"/>
    <w:rsid w:val="00B61793"/>
    <w:rsid w:val="00B62BA0"/>
    <w:rsid w:val="00B63DE6"/>
    <w:rsid w:val="00B70F6F"/>
    <w:rsid w:val="00B71FF3"/>
    <w:rsid w:val="00B74EBA"/>
    <w:rsid w:val="00B760A7"/>
    <w:rsid w:val="00B81508"/>
    <w:rsid w:val="00B8160E"/>
    <w:rsid w:val="00B82F88"/>
    <w:rsid w:val="00B90DF9"/>
    <w:rsid w:val="00B91685"/>
    <w:rsid w:val="00B92C6B"/>
    <w:rsid w:val="00B945FF"/>
    <w:rsid w:val="00B955AB"/>
    <w:rsid w:val="00B9678F"/>
    <w:rsid w:val="00B96F53"/>
    <w:rsid w:val="00B979EF"/>
    <w:rsid w:val="00B97BE4"/>
    <w:rsid w:val="00BA078A"/>
    <w:rsid w:val="00BA1EFA"/>
    <w:rsid w:val="00BA4B1E"/>
    <w:rsid w:val="00BB359D"/>
    <w:rsid w:val="00BB3B2C"/>
    <w:rsid w:val="00BB3D84"/>
    <w:rsid w:val="00BC1633"/>
    <w:rsid w:val="00BC55F0"/>
    <w:rsid w:val="00BC7FD8"/>
    <w:rsid w:val="00BD28A0"/>
    <w:rsid w:val="00BD64A4"/>
    <w:rsid w:val="00BD7790"/>
    <w:rsid w:val="00BD79A3"/>
    <w:rsid w:val="00BD7D4A"/>
    <w:rsid w:val="00BE06DC"/>
    <w:rsid w:val="00BE0FE0"/>
    <w:rsid w:val="00BE13E9"/>
    <w:rsid w:val="00BE6120"/>
    <w:rsid w:val="00BE682D"/>
    <w:rsid w:val="00BE6FFF"/>
    <w:rsid w:val="00BF5C77"/>
    <w:rsid w:val="00BF6946"/>
    <w:rsid w:val="00C010D6"/>
    <w:rsid w:val="00C012CD"/>
    <w:rsid w:val="00C03944"/>
    <w:rsid w:val="00C05F6A"/>
    <w:rsid w:val="00C0645F"/>
    <w:rsid w:val="00C0718B"/>
    <w:rsid w:val="00C10D0F"/>
    <w:rsid w:val="00C1105C"/>
    <w:rsid w:val="00C1137B"/>
    <w:rsid w:val="00C1255A"/>
    <w:rsid w:val="00C17191"/>
    <w:rsid w:val="00C20499"/>
    <w:rsid w:val="00C21FFF"/>
    <w:rsid w:val="00C226AB"/>
    <w:rsid w:val="00C22EFF"/>
    <w:rsid w:val="00C276FB"/>
    <w:rsid w:val="00C331FB"/>
    <w:rsid w:val="00C33541"/>
    <w:rsid w:val="00C428B8"/>
    <w:rsid w:val="00C434FB"/>
    <w:rsid w:val="00C445A1"/>
    <w:rsid w:val="00C457C6"/>
    <w:rsid w:val="00C467D2"/>
    <w:rsid w:val="00C47950"/>
    <w:rsid w:val="00C51563"/>
    <w:rsid w:val="00C577C4"/>
    <w:rsid w:val="00C606B2"/>
    <w:rsid w:val="00C60845"/>
    <w:rsid w:val="00C6150F"/>
    <w:rsid w:val="00C64496"/>
    <w:rsid w:val="00C66AB4"/>
    <w:rsid w:val="00C713A9"/>
    <w:rsid w:val="00C73FE2"/>
    <w:rsid w:val="00C764C2"/>
    <w:rsid w:val="00C83068"/>
    <w:rsid w:val="00C83E44"/>
    <w:rsid w:val="00C85927"/>
    <w:rsid w:val="00C91944"/>
    <w:rsid w:val="00C92B34"/>
    <w:rsid w:val="00C9540F"/>
    <w:rsid w:val="00C97788"/>
    <w:rsid w:val="00C97FC7"/>
    <w:rsid w:val="00CA069B"/>
    <w:rsid w:val="00CA3185"/>
    <w:rsid w:val="00CA3480"/>
    <w:rsid w:val="00CA3F4C"/>
    <w:rsid w:val="00CA43B4"/>
    <w:rsid w:val="00CA5523"/>
    <w:rsid w:val="00CA7F69"/>
    <w:rsid w:val="00CB1260"/>
    <w:rsid w:val="00CB14DC"/>
    <w:rsid w:val="00CB776B"/>
    <w:rsid w:val="00CC50AC"/>
    <w:rsid w:val="00CC51BA"/>
    <w:rsid w:val="00CD159C"/>
    <w:rsid w:val="00CD1F1C"/>
    <w:rsid w:val="00CD284D"/>
    <w:rsid w:val="00CD4D85"/>
    <w:rsid w:val="00CD6139"/>
    <w:rsid w:val="00CD7E65"/>
    <w:rsid w:val="00CE21BA"/>
    <w:rsid w:val="00CE6755"/>
    <w:rsid w:val="00CE6889"/>
    <w:rsid w:val="00CE6FAC"/>
    <w:rsid w:val="00CE7743"/>
    <w:rsid w:val="00CE7AF3"/>
    <w:rsid w:val="00CF06CD"/>
    <w:rsid w:val="00CF0B9D"/>
    <w:rsid w:val="00CF6721"/>
    <w:rsid w:val="00CF7A09"/>
    <w:rsid w:val="00CF7B76"/>
    <w:rsid w:val="00D00DF2"/>
    <w:rsid w:val="00D00ECF"/>
    <w:rsid w:val="00D02508"/>
    <w:rsid w:val="00D07C42"/>
    <w:rsid w:val="00D12ED7"/>
    <w:rsid w:val="00D1432D"/>
    <w:rsid w:val="00D16174"/>
    <w:rsid w:val="00D16A53"/>
    <w:rsid w:val="00D17204"/>
    <w:rsid w:val="00D2041C"/>
    <w:rsid w:val="00D20B3D"/>
    <w:rsid w:val="00D20D5C"/>
    <w:rsid w:val="00D2469E"/>
    <w:rsid w:val="00D30147"/>
    <w:rsid w:val="00D325C3"/>
    <w:rsid w:val="00D35247"/>
    <w:rsid w:val="00D36031"/>
    <w:rsid w:val="00D361E2"/>
    <w:rsid w:val="00D36896"/>
    <w:rsid w:val="00D37675"/>
    <w:rsid w:val="00D37E8C"/>
    <w:rsid w:val="00D430B2"/>
    <w:rsid w:val="00D45E17"/>
    <w:rsid w:val="00D50437"/>
    <w:rsid w:val="00D535F3"/>
    <w:rsid w:val="00D55BE4"/>
    <w:rsid w:val="00D63860"/>
    <w:rsid w:val="00D75777"/>
    <w:rsid w:val="00D757ED"/>
    <w:rsid w:val="00D760B0"/>
    <w:rsid w:val="00D773F3"/>
    <w:rsid w:val="00D77C15"/>
    <w:rsid w:val="00D8532D"/>
    <w:rsid w:val="00D863C9"/>
    <w:rsid w:val="00D879CF"/>
    <w:rsid w:val="00D90625"/>
    <w:rsid w:val="00D90B1F"/>
    <w:rsid w:val="00D931AA"/>
    <w:rsid w:val="00D93C5D"/>
    <w:rsid w:val="00D94C64"/>
    <w:rsid w:val="00D94CF9"/>
    <w:rsid w:val="00D968A9"/>
    <w:rsid w:val="00DA17C1"/>
    <w:rsid w:val="00DA1FC5"/>
    <w:rsid w:val="00DA239D"/>
    <w:rsid w:val="00DA4CF2"/>
    <w:rsid w:val="00DA55B3"/>
    <w:rsid w:val="00DA5C89"/>
    <w:rsid w:val="00DB3B16"/>
    <w:rsid w:val="00DC0BB8"/>
    <w:rsid w:val="00DC2C76"/>
    <w:rsid w:val="00DC3F2B"/>
    <w:rsid w:val="00DC528C"/>
    <w:rsid w:val="00DC656F"/>
    <w:rsid w:val="00DC7B78"/>
    <w:rsid w:val="00DC7BAF"/>
    <w:rsid w:val="00DD225E"/>
    <w:rsid w:val="00DD2A29"/>
    <w:rsid w:val="00DD2D7D"/>
    <w:rsid w:val="00DD685A"/>
    <w:rsid w:val="00DD692C"/>
    <w:rsid w:val="00DD7B53"/>
    <w:rsid w:val="00DE199A"/>
    <w:rsid w:val="00DE3581"/>
    <w:rsid w:val="00DE458B"/>
    <w:rsid w:val="00DE7878"/>
    <w:rsid w:val="00DE7EE7"/>
    <w:rsid w:val="00DF6DCB"/>
    <w:rsid w:val="00E03A44"/>
    <w:rsid w:val="00E03E8D"/>
    <w:rsid w:val="00E04423"/>
    <w:rsid w:val="00E045D1"/>
    <w:rsid w:val="00E04E4C"/>
    <w:rsid w:val="00E073B5"/>
    <w:rsid w:val="00E0773C"/>
    <w:rsid w:val="00E13F46"/>
    <w:rsid w:val="00E15A17"/>
    <w:rsid w:val="00E21508"/>
    <w:rsid w:val="00E23C83"/>
    <w:rsid w:val="00E23EF2"/>
    <w:rsid w:val="00E272FE"/>
    <w:rsid w:val="00E2776C"/>
    <w:rsid w:val="00E34050"/>
    <w:rsid w:val="00E35AAB"/>
    <w:rsid w:val="00E3633C"/>
    <w:rsid w:val="00E4152A"/>
    <w:rsid w:val="00E447A3"/>
    <w:rsid w:val="00E46289"/>
    <w:rsid w:val="00E462DF"/>
    <w:rsid w:val="00E475BE"/>
    <w:rsid w:val="00E52B6E"/>
    <w:rsid w:val="00E60E5B"/>
    <w:rsid w:val="00E6274E"/>
    <w:rsid w:val="00E659B5"/>
    <w:rsid w:val="00E677BB"/>
    <w:rsid w:val="00E67D1D"/>
    <w:rsid w:val="00E7096C"/>
    <w:rsid w:val="00E72D2E"/>
    <w:rsid w:val="00E766A3"/>
    <w:rsid w:val="00E768BC"/>
    <w:rsid w:val="00E82050"/>
    <w:rsid w:val="00E836E2"/>
    <w:rsid w:val="00E84EBB"/>
    <w:rsid w:val="00E86DA5"/>
    <w:rsid w:val="00E87207"/>
    <w:rsid w:val="00E92796"/>
    <w:rsid w:val="00E92AD5"/>
    <w:rsid w:val="00E96017"/>
    <w:rsid w:val="00EA0053"/>
    <w:rsid w:val="00EA0FC9"/>
    <w:rsid w:val="00EA2DB3"/>
    <w:rsid w:val="00EA7FC8"/>
    <w:rsid w:val="00EB0A85"/>
    <w:rsid w:val="00EB6F1E"/>
    <w:rsid w:val="00EC023C"/>
    <w:rsid w:val="00EC0F91"/>
    <w:rsid w:val="00EC2140"/>
    <w:rsid w:val="00EC6798"/>
    <w:rsid w:val="00ED0009"/>
    <w:rsid w:val="00ED3BEF"/>
    <w:rsid w:val="00ED404C"/>
    <w:rsid w:val="00ED4A7F"/>
    <w:rsid w:val="00ED570D"/>
    <w:rsid w:val="00ED57E2"/>
    <w:rsid w:val="00EE0F04"/>
    <w:rsid w:val="00EE2AE1"/>
    <w:rsid w:val="00EE45ED"/>
    <w:rsid w:val="00EF737C"/>
    <w:rsid w:val="00F0038F"/>
    <w:rsid w:val="00F01283"/>
    <w:rsid w:val="00F013B1"/>
    <w:rsid w:val="00F016B9"/>
    <w:rsid w:val="00F02EC4"/>
    <w:rsid w:val="00F03749"/>
    <w:rsid w:val="00F0414E"/>
    <w:rsid w:val="00F07759"/>
    <w:rsid w:val="00F11363"/>
    <w:rsid w:val="00F124A6"/>
    <w:rsid w:val="00F14FC0"/>
    <w:rsid w:val="00F208C4"/>
    <w:rsid w:val="00F2119A"/>
    <w:rsid w:val="00F21C68"/>
    <w:rsid w:val="00F24D7B"/>
    <w:rsid w:val="00F26991"/>
    <w:rsid w:val="00F35781"/>
    <w:rsid w:val="00F40D75"/>
    <w:rsid w:val="00F42A3C"/>
    <w:rsid w:val="00F434B5"/>
    <w:rsid w:val="00F43914"/>
    <w:rsid w:val="00F44080"/>
    <w:rsid w:val="00F44BC1"/>
    <w:rsid w:val="00F50172"/>
    <w:rsid w:val="00F52BFC"/>
    <w:rsid w:val="00F5560F"/>
    <w:rsid w:val="00F5631D"/>
    <w:rsid w:val="00F56341"/>
    <w:rsid w:val="00F56C51"/>
    <w:rsid w:val="00F63B2D"/>
    <w:rsid w:val="00F67861"/>
    <w:rsid w:val="00F7110D"/>
    <w:rsid w:val="00F71184"/>
    <w:rsid w:val="00F716C1"/>
    <w:rsid w:val="00F74801"/>
    <w:rsid w:val="00F754D9"/>
    <w:rsid w:val="00F8123E"/>
    <w:rsid w:val="00F8453B"/>
    <w:rsid w:val="00F848F9"/>
    <w:rsid w:val="00F849D9"/>
    <w:rsid w:val="00F85245"/>
    <w:rsid w:val="00F86154"/>
    <w:rsid w:val="00F93115"/>
    <w:rsid w:val="00F93FB6"/>
    <w:rsid w:val="00F94582"/>
    <w:rsid w:val="00F96B40"/>
    <w:rsid w:val="00FA161E"/>
    <w:rsid w:val="00FA1D00"/>
    <w:rsid w:val="00FA221F"/>
    <w:rsid w:val="00FA5E85"/>
    <w:rsid w:val="00FB4CA1"/>
    <w:rsid w:val="00FB5574"/>
    <w:rsid w:val="00FB635D"/>
    <w:rsid w:val="00FC779A"/>
    <w:rsid w:val="00FD5D6D"/>
    <w:rsid w:val="00FE7AA9"/>
    <w:rsid w:val="00FF2A71"/>
    <w:rsid w:val="00FF2CCE"/>
    <w:rsid w:val="00FF3204"/>
    <w:rsid w:val="00FF322D"/>
    <w:rsid w:val="00FF4314"/>
    <w:rsid w:val="00FF4DAE"/>
    <w:rsid w:val="00FF79E1"/>
    <w:rsid w:val="00FF7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BFCBE"/>
  <w15:docId w15:val="{B8912156-394E-4853-A929-B5ADF53B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196"/>
    <w:pPr>
      <w:spacing w:before="120" w:after="0" w:line="240" w:lineRule="auto"/>
      <w:jc w:val="both"/>
    </w:pPr>
  </w:style>
  <w:style w:type="paragraph" w:styleId="Heading1">
    <w:name w:val="heading 1"/>
    <w:basedOn w:val="Normal"/>
    <w:next w:val="Normal"/>
    <w:link w:val="Heading1Char"/>
    <w:uiPriority w:val="9"/>
    <w:qFormat/>
    <w:rsid w:val="00404929"/>
    <w:pPr>
      <w:outlineLvl w:val="0"/>
    </w:pPr>
    <w:rPr>
      <w:b/>
      <w:sz w:val="28"/>
      <w:szCs w:val="28"/>
    </w:rPr>
  </w:style>
  <w:style w:type="paragraph" w:styleId="Heading2">
    <w:name w:val="heading 2"/>
    <w:basedOn w:val="Normal"/>
    <w:next w:val="Normal"/>
    <w:link w:val="Heading2Char"/>
    <w:uiPriority w:val="9"/>
    <w:unhideWhenUsed/>
    <w:qFormat/>
    <w:rsid w:val="006B0582"/>
    <w:pPr>
      <w:outlineLvl w:val="1"/>
    </w:pPr>
    <w:rPr>
      <w:b/>
    </w:rPr>
  </w:style>
  <w:style w:type="paragraph" w:styleId="Heading3">
    <w:name w:val="heading 3"/>
    <w:basedOn w:val="Normal"/>
    <w:next w:val="Normal"/>
    <w:link w:val="Heading3Char"/>
    <w:uiPriority w:val="9"/>
    <w:unhideWhenUsed/>
    <w:qFormat/>
    <w:rsid w:val="004A5A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929"/>
    <w:rPr>
      <w:b/>
      <w:sz w:val="28"/>
      <w:szCs w:val="28"/>
    </w:rPr>
  </w:style>
  <w:style w:type="paragraph" w:styleId="Header">
    <w:name w:val="header"/>
    <w:basedOn w:val="Normal"/>
    <w:link w:val="HeaderChar"/>
    <w:uiPriority w:val="99"/>
    <w:unhideWhenUsed/>
    <w:rsid w:val="00404929"/>
    <w:pPr>
      <w:tabs>
        <w:tab w:val="center" w:pos="4513"/>
        <w:tab w:val="right" w:pos="9026"/>
      </w:tabs>
      <w:spacing w:before="0"/>
    </w:pPr>
  </w:style>
  <w:style w:type="character" w:customStyle="1" w:styleId="HeaderChar">
    <w:name w:val="Header Char"/>
    <w:basedOn w:val="DefaultParagraphFont"/>
    <w:link w:val="Header"/>
    <w:uiPriority w:val="99"/>
    <w:rsid w:val="00404929"/>
    <w:rPr>
      <w:sz w:val="24"/>
      <w:szCs w:val="24"/>
    </w:rPr>
  </w:style>
  <w:style w:type="paragraph" w:styleId="Footer">
    <w:name w:val="footer"/>
    <w:basedOn w:val="Normal"/>
    <w:link w:val="FooterChar"/>
    <w:uiPriority w:val="99"/>
    <w:unhideWhenUsed/>
    <w:rsid w:val="00404929"/>
    <w:pPr>
      <w:tabs>
        <w:tab w:val="center" w:pos="4513"/>
        <w:tab w:val="right" w:pos="9026"/>
      </w:tabs>
      <w:spacing w:before="0"/>
    </w:pPr>
  </w:style>
  <w:style w:type="character" w:customStyle="1" w:styleId="FooterChar">
    <w:name w:val="Footer Char"/>
    <w:basedOn w:val="DefaultParagraphFont"/>
    <w:link w:val="Footer"/>
    <w:uiPriority w:val="99"/>
    <w:rsid w:val="00404929"/>
    <w:rPr>
      <w:sz w:val="24"/>
      <w:szCs w:val="24"/>
    </w:rPr>
  </w:style>
  <w:style w:type="paragraph" w:styleId="BalloonText">
    <w:name w:val="Balloon Text"/>
    <w:basedOn w:val="Normal"/>
    <w:link w:val="BalloonTextChar"/>
    <w:uiPriority w:val="99"/>
    <w:semiHidden/>
    <w:unhideWhenUsed/>
    <w:rsid w:val="004049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929"/>
    <w:rPr>
      <w:rFonts w:ascii="Tahoma" w:hAnsi="Tahoma" w:cs="Tahoma"/>
      <w:sz w:val="16"/>
      <w:szCs w:val="16"/>
    </w:rPr>
  </w:style>
  <w:style w:type="table" w:styleId="TableGrid">
    <w:name w:val="Table Grid"/>
    <w:basedOn w:val="TableNormal"/>
    <w:uiPriority w:val="59"/>
    <w:rsid w:val="00404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rger">
    <w:name w:val="larger"/>
    <w:basedOn w:val="DefaultParagraphFont"/>
    <w:rsid w:val="006B0582"/>
  </w:style>
  <w:style w:type="character" w:customStyle="1" w:styleId="times">
    <w:name w:val="times"/>
    <w:basedOn w:val="DefaultParagraphFont"/>
    <w:rsid w:val="006B0582"/>
  </w:style>
  <w:style w:type="character" w:styleId="Hyperlink">
    <w:name w:val="Hyperlink"/>
    <w:basedOn w:val="DefaultParagraphFont"/>
    <w:uiPriority w:val="99"/>
    <w:unhideWhenUsed/>
    <w:rsid w:val="006B0582"/>
    <w:rPr>
      <w:color w:val="0000FF" w:themeColor="hyperlink"/>
      <w:u w:val="single"/>
    </w:rPr>
  </w:style>
  <w:style w:type="paragraph" w:styleId="NoSpacing">
    <w:name w:val="No Spacing"/>
    <w:basedOn w:val="Normal"/>
    <w:link w:val="NoSpacingChar"/>
    <w:uiPriority w:val="1"/>
    <w:qFormat/>
    <w:rsid w:val="006B0582"/>
    <w:pPr>
      <w:spacing w:before="0"/>
      <w:jc w:val="center"/>
    </w:pPr>
    <w:rPr>
      <w:i/>
      <w:sz w:val="20"/>
      <w:szCs w:val="20"/>
    </w:rPr>
  </w:style>
  <w:style w:type="character" w:customStyle="1" w:styleId="Heading2Char">
    <w:name w:val="Heading 2 Char"/>
    <w:basedOn w:val="DefaultParagraphFont"/>
    <w:link w:val="Heading2"/>
    <w:uiPriority w:val="9"/>
    <w:rsid w:val="006B0582"/>
    <w:rPr>
      <w:b/>
    </w:rPr>
  </w:style>
  <w:style w:type="paragraph" w:styleId="ListParagraph">
    <w:name w:val="List Paragraph"/>
    <w:basedOn w:val="Normal"/>
    <w:uiPriority w:val="34"/>
    <w:qFormat/>
    <w:rsid w:val="00EA2DB3"/>
    <w:pPr>
      <w:ind w:left="720"/>
      <w:contextualSpacing/>
    </w:pPr>
  </w:style>
  <w:style w:type="paragraph" w:styleId="Revision">
    <w:name w:val="Revision"/>
    <w:hidden/>
    <w:uiPriority w:val="99"/>
    <w:semiHidden/>
    <w:rsid w:val="006C4CAC"/>
    <w:pPr>
      <w:spacing w:after="0" w:line="240" w:lineRule="auto"/>
    </w:pPr>
  </w:style>
  <w:style w:type="character" w:styleId="FollowedHyperlink">
    <w:name w:val="FollowedHyperlink"/>
    <w:basedOn w:val="DefaultParagraphFont"/>
    <w:uiPriority w:val="99"/>
    <w:semiHidden/>
    <w:unhideWhenUsed/>
    <w:rsid w:val="00F26991"/>
    <w:rPr>
      <w:color w:val="800080" w:themeColor="followedHyperlink"/>
      <w:u w:val="single"/>
    </w:rPr>
  </w:style>
  <w:style w:type="character" w:styleId="CommentReference">
    <w:name w:val="annotation reference"/>
    <w:basedOn w:val="DefaultParagraphFont"/>
    <w:uiPriority w:val="99"/>
    <w:semiHidden/>
    <w:unhideWhenUsed/>
    <w:rsid w:val="0074106D"/>
    <w:rPr>
      <w:sz w:val="16"/>
      <w:szCs w:val="16"/>
    </w:rPr>
  </w:style>
  <w:style w:type="paragraph" w:styleId="CommentText">
    <w:name w:val="annotation text"/>
    <w:basedOn w:val="Normal"/>
    <w:link w:val="CommentTextChar"/>
    <w:uiPriority w:val="99"/>
    <w:semiHidden/>
    <w:unhideWhenUsed/>
    <w:rsid w:val="0074106D"/>
    <w:rPr>
      <w:sz w:val="20"/>
      <w:szCs w:val="20"/>
    </w:rPr>
  </w:style>
  <w:style w:type="character" w:customStyle="1" w:styleId="CommentTextChar">
    <w:name w:val="Comment Text Char"/>
    <w:basedOn w:val="DefaultParagraphFont"/>
    <w:link w:val="CommentText"/>
    <w:uiPriority w:val="99"/>
    <w:semiHidden/>
    <w:rsid w:val="0074106D"/>
    <w:rPr>
      <w:sz w:val="20"/>
      <w:szCs w:val="20"/>
    </w:rPr>
  </w:style>
  <w:style w:type="paragraph" w:styleId="CommentSubject">
    <w:name w:val="annotation subject"/>
    <w:basedOn w:val="CommentText"/>
    <w:next w:val="CommentText"/>
    <w:link w:val="CommentSubjectChar"/>
    <w:uiPriority w:val="99"/>
    <w:semiHidden/>
    <w:unhideWhenUsed/>
    <w:rsid w:val="0074106D"/>
    <w:rPr>
      <w:b/>
      <w:bCs/>
    </w:rPr>
  </w:style>
  <w:style w:type="character" w:customStyle="1" w:styleId="CommentSubjectChar">
    <w:name w:val="Comment Subject Char"/>
    <w:basedOn w:val="CommentTextChar"/>
    <w:link w:val="CommentSubject"/>
    <w:uiPriority w:val="99"/>
    <w:semiHidden/>
    <w:rsid w:val="0074106D"/>
    <w:rPr>
      <w:b/>
      <w:bCs/>
      <w:sz w:val="20"/>
      <w:szCs w:val="20"/>
    </w:rPr>
  </w:style>
  <w:style w:type="paragraph" w:customStyle="1" w:styleId="Default">
    <w:name w:val="Default"/>
    <w:rsid w:val="001839CB"/>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EC6798"/>
    <w:rPr>
      <w:color w:val="808080"/>
    </w:rPr>
  </w:style>
  <w:style w:type="character" w:customStyle="1" w:styleId="link-icon">
    <w:name w:val="link-icon"/>
    <w:basedOn w:val="DefaultParagraphFont"/>
    <w:rsid w:val="008234B3"/>
  </w:style>
  <w:style w:type="character" w:styleId="IntenseEmphasis">
    <w:name w:val="Intense Emphasis"/>
    <w:basedOn w:val="DefaultParagraphFont"/>
    <w:uiPriority w:val="21"/>
    <w:qFormat/>
    <w:rsid w:val="00EC2140"/>
    <w:rPr>
      <w:i/>
      <w:iCs/>
      <w:color w:val="4F81BD" w:themeColor="accent1"/>
    </w:rPr>
  </w:style>
  <w:style w:type="paragraph" w:styleId="NormalWeb">
    <w:name w:val="Normal (Web)"/>
    <w:basedOn w:val="Normal"/>
    <w:uiPriority w:val="99"/>
    <w:unhideWhenUsed/>
    <w:rsid w:val="001D30F7"/>
    <w:pPr>
      <w:spacing w:before="100" w:beforeAutospacing="1" w:after="100" w:afterAutospacing="1"/>
      <w:jc w:val="left"/>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5708CA"/>
    <w:rPr>
      <w:i/>
      <w:iCs/>
    </w:rPr>
  </w:style>
  <w:style w:type="character" w:customStyle="1" w:styleId="UnresolvedMention1">
    <w:name w:val="Unresolved Mention1"/>
    <w:basedOn w:val="DefaultParagraphFont"/>
    <w:uiPriority w:val="99"/>
    <w:semiHidden/>
    <w:unhideWhenUsed/>
    <w:rsid w:val="001E1E31"/>
    <w:rPr>
      <w:color w:val="808080"/>
      <w:shd w:val="clear" w:color="auto" w:fill="E6E6E6"/>
    </w:rPr>
  </w:style>
  <w:style w:type="character" w:customStyle="1" w:styleId="UnresolvedMention2">
    <w:name w:val="Unresolved Mention2"/>
    <w:basedOn w:val="DefaultParagraphFont"/>
    <w:uiPriority w:val="99"/>
    <w:semiHidden/>
    <w:unhideWhenUsed/>
    <w:rsid w:val="00576DAD"/>
    <w:rPr>
      <w:color w:val="808080"/>
      <w:shd w:val="clear" w:color="auto" w:fill="E6E6E6"/>
    </w:rPr>
  </w:style>
  <w:style w:type="character" w:customStyle="1" w:styleId="NoSpacingChar">
    <w:name w:val="No Spacing Char"/>
    <w:basedOn w:val="DefaultParagraphFont"/>
    <w:link w:val="NoSpacing"/>
    <w:uiPriority w:val="1"/>
    <w:rsid w:val="00CE7AF3"/>
    <w:rPr>
      <w:i/>
      <w:sz w:val="20"/>
      <w:szCs w:val="20"/>
    </w:rPr>
  </w:style>
  <w:style w:type="character" w:styleId="UnresolvedMention">
    <w:name w:val="Unresolved Mention"/>
    <w:basedOn w:val="DefaultParagraphFont"/>
    <w:uiPriority w:val="99"/>
    <w:semiHidden/>
    <w:unhideWhenUsed/>
    <w:rsid w:val="0020033B"/>
    <w:rPr>
      <w:color w:val="808080"/>
      <w:shd w:val="clear" w:color="auto" w:fill="E6E6E6"/>
    </w:rPr>
  </w:style>
  <w:style w:type="character" w:customStyle="1" w:styleId="Heading3Char">
    <w:name w:val="Heading 3 Char"/>
    <w:basedOn w:val="DefaultParagraphFont"/>
    <w:link w:val="Heading3"/>
    <w:uiPriority w:val="9"/>
    <w:rsid w:val="004A5ADF"/>
    <w:rPr>
      <w:rFonts w:asciiTheme="majorHAnsi" w:eastAsiaTheme="majorEastAsia" w:hAnsiTheme="majorHAnsi" w:cstheme="majorBidi"/>
      <w:color w:val="243F60" w:themeColor="accent1" w:themeShade="7F"/>
      <w:sz w:val="24"/>
      <w:szCs w:val="24"/>
    </w:rPr>
  </w:style>
  <w:style w:type="paragraph" w:customStyle="1" w:styleId="intro">
    <w:name w:val="intro"/>
    <w:basedOn w:val="Normal"/>
    <w:rsid w:val="000B6C82"/>
    <w:pPr>
      <w:spacing w:before="100" w:beforeAutospacing="1" w:after="100" w:afterAutospacing="1"/>
      <w:jc w:val="left"/>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B6C82"/>
    <w:rPr>
      <w:b/>
      <w:bCs/>
    </w:rPr>
  </w:style>
  <w:style w:type="paragraph" w:customStyle="1" w:styleId="callout">
    <w:name w:val="callout"/>
    <w:basedOn w:val="Normal"/>
    <w:rsid w:val="000B6C82"/>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23935"/>
    <w:pPr>
      <w:spacing w:before="0"/>
    </w:pPr>
    <w:rPr>
      <w:sz w:val="20"/>
      <w:szCs w:val="20"/>
    </w:rPr>
  </w:style>
  <w:style w:type="character" w:customStyle="1" w:styleId="EndnoteTextChar">
    <w:name w:val="Endnote Text Char"/>
    <w:basedOn w:val="DefaultParagraphFont"/>
    <w:link w:val="EndnoteText"/>
    <w:uiPriority w:val="99"/>
    <w:semiHidden/>
    <w:rsid w:val="00623935"/>
    <w:rPr>
      <w:sz w:val="20"/>
      <w:szCs w:val="20"/>
    </w:rPr>
  </w:style>
  <w:style w:type="character" w:styleId="EndnoteReference">
    <w:name w:val="endnote reference"/>
    <w:basedOn w:val="DefaultParagraphFont"/>
    <w:uiPriority w:val="99"/>
    <w:semiHidden/>
    <w:unhideWhenUsed/>
    <w:rsid w:val="006239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5020">
      <w:bodyDiv w:val="1"/>
      <w:marLeft w:val="0"/>
      <w:marRight w:val="0"/>
      <w:marTop w:val="0"/>
      <w:marBottom w:val="0"/>
      <w:divBdr>
        <w:top w:val="none" w:sz="0" w:space="0" w:color="auto"/>
        <w:left w:val="none" w:sz="0" w:space="0" w:color="auto"/>
        <w:bottom w:val="none" w:sz="0" w:space="0" w:color="auto"/>
        <w:right w:val="none" w:sz="0" w:space="0" w:color="auto"/>
      </w:divBdr>
    </w:div>
    <w:div w:id="68040668">
      <w:bodyDiv w:val="1"/>
      <w:marLeft w:val="0"/>
      <w:marRight w:val="0"/>
      <w:marTop w:val="0"/>
      <w:marBottom w:val="0"/>
      <w:divBdr>
        <w:top w:val="none" w:sz="0" w:space="0" w:color="auto"/>
        <w:left w:val="none" w:sz="0" w:space="0" w:color="auto"/>
        <w:bottom w:val="none" w:sz="0" w:space="0" w:color="auto"/>
        <w:right w:val="none" w:sz="0" w:space="0" w:color="auto"/>
      </w:divBdr>
    </w:div>
    <w:div w:id="120460174">
      <w:bodyDiv w:val="1"/>
      <w:marLeft w:val="0"/>
      <w:marRight w:val="0"/>
      <w:marTop w:val="0"/>
      <w:marBottom w:val="0"/>
      <w:divBdr>
        <w:top w:val="none" w:sz="0" w:space="0" w:color="auto"/>
        <w:left w:val="none" w:sz="0" w:space="0" w:color="auto"/>
        <w:bottom w:val="none" w:sz="0" w:space="0" w:color="auto"/>
        <w:right w:val="none" w:sz="0" w:space="0" w:color="auto"/>
      </w:divBdr>
      <w:divsChild>
        <w:div w:id="219442218">
          <w:marLeft w:val="576"/>
          <w:marRight w:val="0"/>
          <w:marTop w:val="86"/>
          <w:marBottom w:val="0"/>
          <w:divBdr>
            <w:top w:val="none" w:sz="0" w:space="0" w:color="auto"/>
            <w:left w:val="none" w:sz="0" w:space="0" w:color="auto"/>
            <w:bottom w:val="none" w:sz="0" w:space="0" w:color="auto"/>
            <w:right w:val="none" w:sz="0" w:space="0" w:color="auto"/>
          </w:divBdr>
        </w:div>
        <w:div w:id="237251300">
          <w:marLeft w:val="1253"/>
          <w:marRight w:val="0"/>
          <w:marTop w:val="86"/>
          <w:marBottom w:val="0"/>
          <w:divBdr>
            <w:top w:val="none" w:sz="0" w:space="0" w:color="auto"/>
            <w:left w:val="none" w:sz="0" w:space="0" w:color="auto"/>
            <w:bottom w:val="none" w:sz="0" w:space="0" w:color="auto"/>
            <w:right w:val="none" w:sz="0" w:space="0" w:color="auto"/>
          </w:divBdr>
        </w:div>
        <w:div w:id="1138693358">
          <w:marLeft w:val="576"/>
          <w:marRight w:val="0"/>
          <w:marTop w:val="86"/>
          <w:marBottom w:val="0"/>
          <w:divBdr>
            <w:top w:val="none" w:sz="0" w:space="0" w:color="auto"/>
            <w:left w:val="none" w:sz="0" w:space="0" w:color="auto"/>
            <w:bottom w:val="none" w:sz="0" w:space="0" w:color="auto"/>
            <w:right w:val="none" w:sz="0" w:space="0" w:color="auto"/>
          </w:divBdr>
        </w:div>
        <w:div w:id="1274900862">
          <w:marLeft w:val="1253"/>
          <w:marRight w:val="0"/>
          <w:marTop w:val="86"/>
          <w:marBottom w:val="0"/>
          <w:divBdr>
            <w:top w:val="none" w:sz="0" w:space="0" w:color="auto"/>
            <w:left w:val="none" w:sz="0" w:space="0" w:color="auto"/>
            <w:bottom w:val="none" w:sz="0" w:space="0" w:color="auto"/>
            <w:right w:val="none" w:sz="0" w:space="0" w:color="auto"/>
          </w:divBdr>
        </w:div>
        <w:div w:id="1861897501">
          <w:marLeft w:val="576"/>
          <w:marRight w:val="0"/>
          <w:marTop w:val="86"/>
          <w:marBottom w:val="0"/>
          <w:divBdr>
            <w:top w:val="none" w:sz="0" w:space="0" w:color="auto"/>
            <w:left w:val="none" w:sz="0" w:space="0" w:color="auto"/>
            <w:bottom w:val="none" w:sz="0" w:space="0" w:color="auto"/>
            <w:right w:val="none" w:sz="0" w:space="0" w:color="auto"/>
          </w:divBdr>
        </w:div>
        <w:div w:id="2143617733">
          <w:marLeft w:val="1253"/>
          <w:marRight w:val="0"/>
          <w:marTop w:val="86"/>
          <w:marBottom w:val="0"/>
          <w:divBdr>
            <w:top w:val="none" w:sz="0" w:space="0" w:color="auto"/>
            <w:left w:val="none" w:sz="0" w:space="0" w:color="auto"/>
            <w:bottom w:val="none" w:sz="0" w:space="0" w:color="auto"/>
            <w:right w:val="none" w:sz="0" w:space="0" w:color="auto"/>
          </w:divBdr>
        </w:div>
      </w:divsChild>
    </w:div>
    <w:div w:id="237055268">
      <w:bodyDiv w:val="1"/>
      <w:marLeft w:val="0"/>
      <w:marRight w:val="0"/>
      <w:marTop w:val="0"/>
      <w:marBottom w:val="0"/>
      <w:divBdr>
        <w:top w:val="none" w:sz="0" w:space="0" w:color="auto"/>
        <w:left w:val="none" w:sz="0" w:space="0" w:color="auto"/>
        <w:bottom w:val="none" w:sz="0" w:space="0" w:color="auto"/>
        <w:right w:val="none" w:sz="0" w:space="0" w:color="auto"/>
      </w:divBdr>
      <w:divsChild>
        <w:div w:id="361444498">
          <w:marLeft w:val="0"/>
          <w:marRight w:val="0"/>
          <w:marTop w:val="0"/>
          <w:marBottom w:val="0"/>
          <w:divBdr>
            <w:top w:val="none" w:sz="0" w:space="0" w:color="auto"/>
            <w:left w:val="none" w:sz="0" w:space="0" w:color="auto"/>
            <w:bottom w:val="none" w:sz="0" w:space="0" w:color="auto"/>
            <w:right w:val="none" w:sz="0" w:space="0" w:color="auto"/>
          </w:divBdr>
        </w:div>
        <w:div w:id="1583836238">
          <w:marLeft w:val="0"/>
          <w:marRight w:val="0"/>
          <w:marTop w:val="0"/>
          <w:marBottom w:val="0"/>
          <w:divBdr>
            <w:top w:val="none" w:sz="0" w:space="0" w:color="auto"/>
            <w:left w:val="none" w:sz="0" w:space="0" w:color="auto"/>
            <w:bottom w:val="none" w:sz="0" w:space="0" w:color="auto"/>
            <w:right w:val="none" w:sz="0" w:space="0" w:color="auto"/>
          </w:divBdr>
        </w:div>
      </w:divsChild>
    </w:div>
    <w:div w:id="238902668">
      <w:bodyDiv w:val="1"/>
      <w:marLeft w:val="0"/>
      <w:marRight w:val="0"/>
      <w:marTop w:val="0"/>
      <w:marBottom w:val="0"/>
      <w:divBdr>
        <w:top w:val="none" w:sz="0" w:space="0" w:color="auto"/>
        <w:left w:val="none" w:sz="0" w:space="0" w:color="auto"/>
        <w:bottom w:val="none" w:sz="0" w:space="0" w:color="auto"/>
        <w:right w:val="none" w:sz="0" w:space="0" w:color="auto"/>
      </w:divBdr>
      <w:divsChild>
        <w:div w:id="1566917537">
          <w:marLeft w:val="576"/>
          <w:marRight w:val="0"/>
          <w:marTop w:val="86"/>
          <w:marBottom w:val="0"/>
          <w:divBdr>
            <w:top w:val="none" w:sz="0" w:space="0" w:color="auto"/>
            <w:left w:val="none" w:sz="0" w:space="0" w:color="auto"/>
            <w:bottom w:val="none" w:sz="0" w:space="0" w:color="auto"/>
            <w:right w:val="none" w:sz="0" w:space="0" w:color="auto"/>
          </w:divBdr>
        </w:div>
      </w:divsChild>
    </w:div>
    <w:div w:id="313801353">
      <w:bodyDiv w:val="1"/>
      <w:marLeft w:val="0"/>
      <w:marRight w:val="0"/>
      <w:marTop w:val="0"/>
      <w:marBottom w:val="0"/>
      <w:divBdr>
        <w:top w:val="none" w:sz="0" w:space="0" w:color="auto"/>
        <w:left w:val="none" w:sz="0" w:space="0" w:color="auto"/>
        <w:bottom w:val="none" w:sz="0" w:space="0" w:color="auto"/>
        <w:right w:val="none" w:sz="0" w:space="0" w:color="auto"/>
      </w:divBdr>
      <w:divsChild>
        <w:div w:id="853035474">
          <w:marLeft w:val="576"/>
          <w:marRight w:val="0"/>
          <w:marTop w:val="86"/>
          <w:marBottom w:val="0"/>
          <w:divBdr>
            <w:top w:val="none" w:sz="0" w:space="0" w:color="auto"/>
            <w:left w:val="none" w:sz="0" w:space="0" w:color="auto"/>
            <w:bottom w:val="none" w:sz="0" w:space="0" w:color="auto"/>
            <w:right w:val="none" w:sz="0" w:space="0" w:color="auto"/>
          </w:divBdr>
        </w:div>
      </w:divsChild>
    </w:div>
    <w:div w:id="517043122">
      <w:bodyDiv w:val="1"/>
      <w:marLeft w:val="0"/>
      <w:marRight w:val="0"/>
      <w:marTop w:val="0"/>
      <w:marBottom w:val="0"/>
      <w:divBdr>
        <w:top w:val="none" w:sz="0" w:space="0" w:color="auto"/>
        <w:left w:val="none" w:sz="0" w:space="0" w:color="auto"/>
        <w:bottom w:val="none" w:sz="0" w:space="0" w:color="auto"/>
        <w:right w:val="none" w:sz="0" w:space="0" w:color="auto"/>
      </w:divBdr>
      <w:divsChild>
        <w:div w:id="1291352819">
          <w:marLeft w:val="0"/>
          <w:marRight w:val="0"/>
          <w:marTop w:val="0"/>
          <w:marBottom w:val="0"/>
          <w:divBdr>
            <w:top w:val="none" w:sz="0" w:space="0" w:color="auto"/>
            <w:left w:val="none" w:sz="0" w:space="0" w:color="auto"/>
            <w:bottom w:val="none" w:sz="0" w:space="0" w:color="auto"/>
            <w:right w:val="none" w:sz="0" w:space="0" w:color="auto"/>
          </w:divBdr>
        </w:div>
        <w:div w:id="1854763339">
          <w:marLeft w:val="0"/>
          <w:marRight w:val="0"/>
          <w:marTop w:val="0"/>
          <w:marBottom w:val="0"/>
          <w:divBdr>
            <w:top w:val="none" w:sz="0" w:space="0" w:color="auto"/>
            <w:left w:val="none" w:sz="0" w:space="0" w:color="auto"/>
            <w:bottom w:val="none" w:sz="0" w:space="0" w:color="auto"/>
            <w:right w:val="none" w:sz="0" w:space="0" w:color="auto"/>
          </w:divBdr>
        </w:div>
        <w:div w:id="1931767242">
          <w:marLeft w:val="0"/>
          <w:marRight w:val="0"/>
          <w:marTop w:val="0"/>
          <w:marBottom w:val="0"/>
          <w:divBdr>
            <w:top w:val="none" w:sz="0" w:space="0" w:color="auto"/>
            <w:left w:val="none" w:sz="0" w:space="0" w:color="auto"/>
            <w:bottom w:val="none" w:sz="0" w:space="0" w:color="auto"/>
            <w:right w:val="none" w:sz="0" w:space="0" w:color="auto"/>
          </w:divBdr>
        </w:div>
        <w:div w:id="2002804848">
          <w:marLeft w:val="0"/>
          <w:marRight w:val="0"/>
          <w:marTop w:val="0"/>
          <w:marBottom w:val="0"/>
          <w:divBdr>
            <w:top w:val="none" w:sz="0" w:space="0" w:color="auto"/>
            <w:left w:val="none" w:sz="0" w:space="0" w:color="auto"/>
            <w:bottom w:val="none" w:sz="0" w:space="0" w:color="auto"/>
            <w:right w:val="none" w:sz="0" w:space="0" w:color="auto"/>
          </w:divBdr>
        </w:div>
        <w:div w:id="1539777632">
          <w:marLeft w:val="0"/>
          <w:marRight w:val="0"/>
          <w:marTop w:val="0"/>
          <w:marBottom w:val="0"/>
          <w:divBdr>
            <w:top w:val="none" w:sz="0" w:space="0" w:color="auto"/>
            <w:left w:val="none" w:sz="0" w:space="0" w:color="auto"/>
            <w:bottom w:val="none" w:sz="0" w:space="0" w:color="auto"/>
            <w:right w:val="none" w:sz="0" w:space="0" w:color="auto"/>
          </w:divBdr>
        </w:div>
        <w:div w:id="1175077486">
          <w:marLeft w:val="0"/>
          <w:marRight w:val="0"/>
          <w:marTop w:val="0"/>
          <w:marBottom w:val="0"/>
          <w:divBdr>
            <w:top w:val="none" w:sz="0" w:space="0" w:color="auto"/>
            <w:left w:val="none" w:sz="0" w:space="0" w:color="auto"/>
            <w:bottom w:val="none" w:sz="0" w:space="0" w:color="auto"/>
            <w:right w:val="none" w:sz="0" w:space="0" w:color="auto"/>
          </w:divBdr>
        </w:div>
      </w:divsChild>
    </w:div>
    <w:div w:id="522016110">
      <w:bodyDiv w:val="1"/>
      <w:marLeft w:val="0"/>
      <w:marRight w:val="0"/>
      <w:marTop w:val="0"/>
      <w:marBottom w:val="0"/>
      <w:divBdr>
        <w:top w:val="none" w:sz="0" w:space="0" w:color="auto"/>
        <w:left w:val="none" w:sz="0" w:space="0" w:color="auto"/>
        <w:bottom w:val="none" w:sz="0" w:space="0" w:color="auto"/>
        <w:right w:val="none" w:sz="0" w:space="0" w:color="auto"/>
      </w:divBdr>
      <w:divsChild>
        <w:div w:id="432357673">
          <w:marLeft w:val="0"/>
          <w:marRight w:val="0"/>
          <w:marTop w:val="0"/>
          <w:marBottom w:val="0"/>
          <w:divBdr>
            <w:top w:val="none" w:sz="0" w:space="0" w:color="auto"/>
            <w:left w:val="none" w:sz="0" w:space="0" w:color="auto"/>
            <w:bottom w:val="none" w:sz="0" w:space="0" w:color="auto"/>
            <w:right w:val="none" w:sz="0" w:space="0" w:color="auto"/>
          </w:divBdr>
        </w:div>
        <w:div w:id="1222643329">
          <w:marLeft w:val="0"/>
          <w:marRight w:val="0"/>
          <w:marTop w:val="0"/>
          <w:marBottom w:val="0"/>
          <w:divBdr>
            <w:top w:val="none" w:sz="0" w:space="0" w:color="auto"/>
            <w:left w:val="none" w:sz="0" w:space="0" w:color="auto"/>
            <w:bottom w:val="none" w:sz="0" w:space="0" w:color="auto"/>
            <w:right w:val="none" w:sz="0" w:space="0" w:color="auto"/>
          </w:divBdr>
        </w:div>
        <w:div w:id="1511916178">
          <w:marLeft w:val="0"/>
          <w:marRight w:val="0"/>
          <w:marTop w:val="0"/>
          <w:marBottom w:val="0"/>
          <w:divBdr>
            <w:top w:val="none" w:sz="0" w:space="0" w:color="auto"/>
            <w:left w:val="none" w:sz="0" w:space="0" w:color="auto"/>
            <w:bottom w:val="none" w:sz="0" w:space="0" w:color="auto"/>
            <w:right w:val="none" w:sz="0" w:space="0" w:color="auto"/>
          </w:divBdr>
        </w:div>
        <w:div w:id="1932159741">
          <w:marLeft w:val="0"/>
          <w:marRight w:val="0"/>
          <w:marTop w:val="0"/>
          <w:marBottom w:val="0"/>
          <w:divBdr>
            <w:top w:val="none" w:sz="0" w:space="0" w:color="auto"/>
            <w:left w:val="none" w:sz="0" w:space="0" w:color="auto"/>
            <w:bottom w:val="none" w:sz="0" w:space="0" w:color="auto"/>
            <w:right w:val="none" w:sz="0" w:space="0" w:color="auto"/>
          </w:divBdr>
        </w:div>
      </w:divsChild>
    </w:div>
    <w:div w:id="550112158">
      <w:bodyDiv w:val="1"/>
      <w:marLeft w:val="0"/>
      <w:marRight w:val="0"/>
      <w:marTop w:val="0"/>
      <w:marBottom w:val="0"/>
      <w:divBdr>
        <w:top w:val="none" w:sz="0" w:space="0" w:color="auto"/>
        <w:left w:val="none" w:sz="0" w:space="0" w:color="auto"/>
        <w:bottom w:val="none" w:sz="0" w:space="0" w:color="auto"/>
        <w:right w:val="none" w:sz="0" w:space="0" w:color="auto"/>
      </w:divBdr>
    </w:div>
    <w:div w:id="551187683">
      <w:bodyDiv w:val="1"/>
      <w:marLeft w:val="0"/>
      <w:marRight w:val="0"/>
      <w:marTop w:val="0"/>
      <w:marBottom w:val="0"/>
      <w:divBdr>
        <w:top w:val="none" w:sz="0" w:space="0" w:color="auto"/>
        <w:left w:val="none" w:sz="0" w:space="0" w:color="auto"/>
        <w:bottom w:val="none" w:sz="0" w:space="0" w:color="auto"/>
        <w:right w:val="none" w:sz="0" w:space="0" w:color="auto"/>
      </w:divBdr>
    </w:div>
    <w:div w:id="554894026">
      <w:bodyDiv w:val="1"/>
      <w:marLeft w:val="0"/>
      <w:marRight w:val="0"/>
      <w:marTop w:val="0"/>
      <w:marBottom w:val="0"/>
      <w:divBdr>
        <w:top w:val="none" w:sz="0" w:space="0" w:color="auto"/>
        <w:left w:val="none" w:sz="0" w:space="0" w:color="auto"/>
        <w:bottom w:val="none" w:sz="0" w:space="0" w:color="auto"/>
        <w:right w:val="none" w:sz="0" w:space="0" w:color="auto"/>
      </w:divBdr>
    </w:div>
    <w:div w:id="691810100">
      <w:bodyDiv w:val="1"/>
      <w:marLeft w:val="0"/>
      <w:marRight w:val="0"/>
      <w:marTop w:val="0"/>
      <w:marBottom w:val="0"/>
      <w:divBdr>
        <w:top w:val="none" w:sz="0" w:space="0" w:color="auto"/>
        <w:left w:val="none" w:sz="0" w:space="0" w:color="auto"/>
        <w:bottom w:val="none" w:sz="0" w:space="0" w:color="auto"/>
        <w:right w:val="none" w:sz="0" w:space="0" w:color="auto"/>
      </w:divBdr>
      <w:divsChild>
        <w:div w:id="15470854">
          <w:marLeft w:val="0"/>
          <w:marRight w:val="0"/>
          <w:marTop w:val="0"/>
          <w:marBottom w:val="0"/>
          <w:divBdr>
            <w:top w:val="none" w:sz="0" w:space="0" w:color="auto"/>
            <w:left w:val="none" w:sz="0" w:space="0" w:color="auto"/>
            <w:bottom w:val="none" w:sz="0" w:space="0" w:color="auto"/>
            <w:right w:val="none" w:sz="0" w:space="0" w:color="auto"/>
          </w:divBdr>
          <w:divsChild>
            <w:div w:id="64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8186">
      <w:bodyDiv w:val="1"/>
      <w:marLeft w:val="0"/>
      <w:marRight w:val="0"/>
      <w:marTop w:val="0"/>
      <w:marBottom w:val="0"/>
      <w:divBdr>
        <w:top w:val="none" w:sz="0" w:space="0" w:color="auto"/>
        <w:left w:val="none" w:sz="0" w:space="0" w:color="auto"/>
        <w:bottom w:val="none" w:sz="0" w:space="0" w:color="auto"/>
        <w:right w:val="none" w:sz="0" w:space="0" w:color="auto"/>
      </w:divBdr>
    </w:div>
    <w:div w:id="724714871">
      <w:bodyDiv w:val="1"/>
      <w:marLeft w:val="0"/>
      <w:marRight w:val="0"/>
      <w:marTop w:val="0"/>
      <w:marBottom w:val="0"/>
      <w:divBdr>
        <w:top w:val="none" w:sz="0" w:space="0" w:color="auto"/>
        <w:left w:val="none" w:sz="0" w:space="0" w:color="auto"/>
        <w:bottom w:val="none" w:sz="0" w:space="0" w:color="auto"/>
        <w:right w:val="none" w:sz="0" w:space="0" w:color="auto"/>
      </w:divBdr>
      <w:divsChild>
        <w:div w:id="1409843042">
          <w:marLeft w:val="1253"/>
          <w:marRight w:val="0"/>
          <w:marTop w:val="86"/>
          <w:marBottom w:val="0"/>
          <w:divBdr>
            <w:top w:val="none" w:sz="0" w:space="0" w:color="auto"/>
            <w:left w:val="none" w:sz="0" w:space="0" w:color="auto"/>
            <w:bottom w:val="none" w:sz="0" w:space="0" w:color="auto"/>
            <w:right w:val="none" w:sz="0" w:space="0" w:color="auto"/>
          </w:divBdr>
        </w:div>
        <w:div w:id="1520193682">
          <w:marLeft w:val="1253"/>
          <w:marRight w:val="0"/>
          <w:marTop w:val="86"/>
          <w:marBottom w:val="0"/>
          <w:divBdr>
            <w:top w:val="none" w:sz="0" w:space="0" w:color="auto"/>
            <w:left w:val="none" w:sz="0" w:space="0" w:color="auto"/>
            <w:bottom w:val="none" w:sz="0" w:space="0" w:color="auto"/>
            <w:right w:val="none" w:sz="0" w:space="0" w:color="auto"/>
          </w:divBdr>
        </w:div>
        <w:div w:id="1571693997">
          <w:marLeft w:val="1253"/>
          <w:marRight w:val="0"/>
          <w:marTop w:val="86"/>
          <w:marBottom w:val="0"/>
          <w:divBdr>
            <w:top w:val="none" w:sz="0" w:space="0" w:color="auto"/>
            <w:left w:val="none" w:sz="0" w:space="0" w:color="auto"/>
            <w:bottom w:val="none" w:sz="0" w:space="0" w:color="auto"/>
            <w:right w:val="none" w:sz="0" w:space="0" w:color="auto"/>
          </w:divBdr>
        </w:div>
        <w:div w:id="1664815226">
          <w:marLeft w:val="1253"/>
          <w:marRight w:val="0"/>
          <w:marTop w:val="86"/>
          <w:marBottom w:val="0"/>
          <w:divBdr>
            <w:top w:val="none" w:sz="0" w:space="0" w:color="auto"/>
            <w:left w:val="none" w:sz="0" w:space="0" w:color="auto"/>
            <w:bottom w:val="none" w:sz="0" w:space="0" w:color="auto"/>
            <w:right w:val="none" w:sz="0" w:space="0" w:color="auto"/>
          </w:divBdr>
        </w:div>
        <w:div w:id="2014991459">
          <w:marLeft w:val="1253"/>
          <w:marRight w:val="0"/>
          <w:marTop w:val="86"/>
          <w:marBottom w:val="0"/>
          <w:divBdr>
            <w:top w:val="none" w:sz="0" w:space="0" w:color="auto"/>
            <w:left w:val="none" w:sz="0" w:space="0" w:color="auto"/>
            <w:bottom w:val="none" w:sz="0" w:space="0" w:color="auto"/>
            <w:right w:val="none" w:sz="0" w:space="0" w:color="auto"/>
          </w:divBdr>
        </w:div>
      </w:divsChild>
    </w:div>
    <w:div w:id="840314337">
      <w:bodyDiv w:val="1"/>
      <w:marLeft w:val="0"/>
      <w:marRight w:val="0"/>
      <w:marTop w:val="0"/>
      <w:marBottom w:val="0"/>
      <w:divBdr>
        <w:top w:val="none" w:sz="0" w:space="0" w:color="auto"/>
        <w:left w:val="none" w:sz="0" w:space="0" w:color="auto"/>
        <w:bottom w:val="none" w:sz="0" w:space="0" w:color="auto"/>
        <w:right w:val="none" w:sz="0" w:space="0" w:color="auto"/>
      </w:divBdr>
    </w:div>
    <w:div w:id="958872752">
      <w:bodyDiv w:val="1"/>
      <w:marLeft w:val="0"/>
      <w:marRight w:val="0"/>
      <w:marTop w:val="0"/>
      <w:marBottom w:val="0"/>
      <w:divBdr>
        <w:top w:val="none" w:sz="0" w:space="0" w:color="auto"/>
        <w:left w:val="none" w:sz="0" w:space="0" w:color="auto"/>
        <w:bottom w:val="none" w:sz="0" w:space="0" w:color="auto"/>
        <w:right w:val="none" w:sz="0" w:space="0" w:color="auto"/>
      </w:divBdr>
    </w:div>
    <w:div w:id="1035807997">
      <w:bodyDiv w:val="1"/>
      <w:marLeft w:val="0"/>
      <w:marRight w:val="0"/>
      <w:marTop w:val="0"/>
      <w:marBottom w:val="0"/>
      <w:divBdr>
        <w:top w:val="none" w:sz="0" w:space="0" w:color="auto"/>
        <w:left w:val="none" w:sz="0" w:space="0" w:color="auto"/>
        <w:bottom w:val="none" w:sz="0" w:space="0" w:color="auto"/>
        <w:right w:val="none" w:sz="0" w:space="0" w:color="auto"/>
      </w:divBdr>
      <w:divsChild>
        <w:div w:id="957181548">
          <w:marLeft w:val="0"/>
          <w:marRight w:val="0"/>
          <w:marTop w:val="0"/>
          <w:marBottom w:val="0"/>
          <w:divBdr>
            <w:top w:val="none" w:sz="0" w:space="0" w:color="auto"/>
            <w:left w:val="none" w:sz="0" w:space="0" w:color="auto"/>
            <w:bottom w:val="none" w:sz="0" w:space="0" w:color="auto"/>
            <w:right w:val="none" w:sz="0" w:space="0" w:color="auto"/>
          </w:divBdr>
          <w:divsChild>
            <w:div w:id="3915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6498">
      <w:bodyDiv w:val="1"/>
      <w:marLeft w:val="0"/>
      <w:marRight w:val="0"/>
      <w:marTop w:val="0"/>
      <w:marBottom w:val="0"/>
      <w:divBdr>
        <w:top w:val="none" w:sz="0" w:space="0" w:color="auto"/>
        <w:left w:val="none" w:sz="0" w:space="0" w:color="auto"/>
        <w:bottom w:val="none" w:sz="0" w:space="0" w:color="auto"/>
        <w:right w:val="none" w:sz="0" w:space="0" w:color="auto"/>
      </w:divBdr>
    </w:div>
    <w:div w:id="1087846768">
      <w:bodyDiv w:val="1"/>
      <w:marLeft w:val="0"/>
      <w:marRight w:val="0"/>
      <w:marTop w:val="0"/>
      <w:marBottom w:val="0"/>
      <w:divBdr>
        <w:top w:val="none" w:sz="0" w:space="0" w:color="auto"/>
        <w:left w:val="none" w:sz="0" w:space="0" w:color="auto"/>
        <w:bottom w:val="none" w:sz="0" w:space="0" w:color="auto"/>
        <w:right w:val="none" w:sz="0" w:space="0" w:color="auto"/>
      </w:divBdr>
      <w:divsChild>
        <w:div w:id="97678296">
          <w:marLeft w:val="0"/>
          <w:marRight w:val="0"/>
          <w:marTop w:val="0"/>
          <w:marBottom w:val="0"/>
          <w:divBdr>
            <w:top w:val="none" w:sz="0" w:space="0" w:color="auto"/>
            <w:left w:val="none" w:sz="0" w:space="0" w:color="auto"/>
            <w:bottom w:val="none" w:sz="0" w:space="0" w:color="auto"/>
            <w:right w:val="none" w:sz="0" w:space="0" w:color="auto"/>
          </w:divBdr>
          <w:divsChild>
            <w:div w:id="688798604">
              <w:marLeft w:val="0"/>
              <w:marRight w:val="0"/>
              <w:marTop w:val="0"/>
              <w:marBottom w:val="0"/>
              <w:divBdr>
                <w:top w:val="none" w:sz="0" w:space="0" w:color="auto"/>
                <w:left w:val="none" w:sz="0" w:space="0" w:color="auto"/>
                <w:bottom w:val="none" w:sz="0" w:space="0" w:color="auto"/>
                <w:right w:val="none" w:sz="0" w:space="0" w:color="auto"/>
              </w:divBdr>
              <w:divsChild>
                <w:div w:id="1926642460">
                  <w:marLeft w:val="0"/>
                  <w:marRight w:val="0"/>
                  <w:marTop w:val="0"/>
                  <w:marBottom w:val="0"/>
                  <w:divBdr>
                    <w:top w:val="none" w:sz="0" w:space="0" w:color="auto"/>
                    <w:left w:val="none" w:sz="0" w:space="0" w:color="auto"/>
                    <w:bottom w:val="none" w:sz="0" w:space="0" w:color="auto"/>
                    <w:right w:val="none" w:sz="0" w:space="0" w:color="auto"/>
                  </w:divBdr>
                  <w:divsChild>
                    <w:div w:id="766852056">
                      <w:marLeft w:val="0"/>
                      <w:marRight w:val="0"/>
                      <w:marTop w:val="0"/>
                      <w:marBottom w:val="300"/>
                      <w:divBdr>
                        <w:top w:val="none" w:sz="0" w:space="0" w:color="auto"/>
                        <w:left w:val="none" w:sz="0" w:space="0" w:color="auto"/>
                        <w:bottom w:val="none" w:sz="0" w:space="0" w:color="auto"/>
                        <w:right w:val="none" w:sz="0" w:space="0" w:color="auto"/>
                      </w:divBdr>
                      <w:divsChild>
                        <w:div w:id="8476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558084">
          <w:marLeft w:val="0"/>
          <w:marRight w:val="0"/>
          <w:marTop w:val="0"/>
          <w:marBottom w:val="0"/>
          <w:divBdr>
            <w:top w:val="none" w:sz="0" w:space="0" w:color="auto"/>
            <w:left w:val="none" w:sz="0" w:space="0" w:color="auto"/>
            <w:bottom w:val="none" w:sz="0" w:space="0" w:color="auto"/>
            <w:right w:val="none" w:sz="0" w:space="0" w:color="auto"/>
          </w:divBdr>
          <w:divsChild>
            <w:div w:id="949512313">
              <w:marLeft w:val="0"/>
              <w:marRight w:val="0"/>
              <w:marTop w:val="0"/>
              <w:marBottom w:val="0"/>
              <w:divBdr>
                <w:top w:val="none" w:sz="0" w:space="0" w:color="auto"/>
                <w:left w:val="none" w:sz="0" w:space="0" w:color="auto"/>
                <w:bottom w:val="none" w:sz="0" w:space="0" w:color="auto"/>
                <w:right w:val="none" w:sz="0" w:space="0" w:color="auto"/>
              </w:divBdr>
              <w:divsChild>
                <w:div w:id="635372893">
                  <w:marLeft w:val="0"/>
                  <w:marRight w:val="0"/>
                  <w:marTop w:val="0"/>
                  <w:marBottom w:val="0"/>
                  <w:divBdr>
                    <w:top w:val="none" w:sz="0" w:space="0" w:color="auto"/>
                    <w:left w:val="none" w:sz="0" w:space="0" w:color="auto"/>
                    <w:bottom w:val="none" w:sz="0" w:space="0" w:color="auto"/>
                    <w:right w:val="none" w:sz="0" w:space="0" w:color="auto"/>
                  </w:divBdr>
                  <w:divsChild>
                    <w:div w:id="922762996">
                      <w:marLeft w:val="0"/>
                      <w:marRight w:val="0"/>
                      <w:marTop w:val="0"/>
                      <w:marBottom w:val="300"/>
                      <w:divBdr>
                        <w:top w:val="none" w:sz="0" w:space="0" w:color="auto"/>
                        <w:left w:val="none" w:sz="0" w:space="0" w:color="auto"/>
                        <w:bottom w:val="none" w:sz="0" w:space="0" w:color="auto"/>
                        <w:right w:val="none" w:sz="0" w:space="0" w:color="auto"/>
                      </w:divBdr>
                      <w:divsChild>
                        <w:div w:id="290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260195">
      <w:bodyDiv w:val="1"/>
      <w:marLeft w:val="0"/>
      <w:marRight w:val="0"/>
      <w:marTop w:val="0"/>
      <w:marBottom w:val="0"/>
      <w:divBdr>
        <w:top w:val="none" w:sz="0" w:space="0" w:color="auto"/>
        <w:left w:val="none" w:sz="0" w:space="0" w:color="auto"/>
        <w:bottom w:val="none" w:sz="0" w:space="0" w:color="auto"/>
        <w:right w:val="none" w:sz="0" w:space="0" w:color="auto"/>
      </w:divBdr>
    </w:div>
    <w:div w:id="1460757882">
      <w:bodyDiv w:val="1"/>
      <w:marLeft w:val="0"/>
      <w:marRight w:val="0"/>
      <w:marTop w:val="0"/>
      <w:marBottom w:val="0"/>
      <w:divBdr>
        <w:top w:val="none" w:sz="0" w:space="0" w:color="auto"/>
        <w:left w:val="none" w:sz="0" w:space="0" w:color="auto"/>
        <w:bottom w:val="none" w:sz="0" w:space="0" w:color="auto"/>
        <w:right w:val="none" w:sz="0" w:space="0" w:color="auto"/>
      </w:divBdr>
    </w:div>
    <w:div w:id="1549998721">
      <w:bodyDiv w:val="1"/>
      <w:marLeft w:val="0"/>
      <w:marRight w:val="0"/>
      <w:marTop w:val="0"/>
      <w:marBottom w:val="0"/>
      <w:divBdr>
        <w:top w:val="none" w:sz="0" w:space="0" w:color="auto"/>
        <w:left w:val="none" w:sz="0" w:space="0" w:color="auto"/>
        <w:bottom w:val="none" w:sz="0" w:space="0" w:color="auto"/>
        <w:right w:val="none" w:sz="0" w:space="0" w:color="auto"/>
      </w:divBdr>
    </w:div>
    <w:div w:id="1593781151">
      <w:bodyDiv w:val="1"/>
      <w:marLeft w:val="0"/>
      <w:marRight w:val="0"/>
      <w:marTop w:val="0"/>
      <w:marBottom w:val="0"/>
      <w:divBdr>
        <w:top w:val="none" w:sz="0" w:space="0" w:color="auto"/>
        <w:left w:val="none" w:sz="0" w:space="0" w:color="auto"/>
        <w:bottom w:val="none" w:sz="0" w:space="0" w:color="auto"/>
        <w:right w:val="none" w:sz="0" w:space="0" w:color="auto"/>
      </w:divBdr>
    </w:div>
    <w:div w:id="1685285363">
      <w:bodyDiv w:val="1"/>
      <w:marLeft w:val="0"/>
      <w:marRight w:val="0"/>
      <w:marTop w:val="0"/>
      <w:marBottom w:val="0"/>
      <w:divBdr>
        <w:top w:val="none" w:sz="0" w:space="0" w:color="auto"/>
        <w:left w:val="none" w:sz="0" w:space="0" w:color="auto"/>
        <w:bottom w:val="none" w:sz="0" w:space="0" w:color="auto"/>
        <w:right w:val="none" w:sz="0" w:space="0" w:color="auto"/>
      </w:divBdr>
      <w:divsChild>
        <w:div w:id="15161216">
          <w:marLeft w:val="1253"/>
          <w:marRight w:val="0"/>
          <w:marTop w:val="86"/>
          <w:marBottom w:val="0"/>
          <w:divBdr>
            <w:top w:val="none" w:sz="0" w:space="0" w:color="auto"/>
            <w:left w:val="none" w:sz="0" w:space="0" w:color="auto"/>
            <w:bottom w:val="none" w:sz="0" w:space="0" w:color="auto"/>
            <w:right w:val="none" w:sz="0" w:space="0" w:color="auto"/>
          </w:divBdr>
        </w:div>
        <w:div w:id="1203637178">
          <w:marLeft w:val="576"/>
          <w:marRight w:val="0"/>
          <w:marTop w:val="86"/>
          <w:marBottom w:val="0"/>
          <w:divBdr>
            <w:top w:val="none" w:sz="0" w:space="0" w:color="auto"/>
            <w:left w:val="none" w:sz="0" w:space="0" w:color="auto"/>
            <w:bottom w:val="none" w:sz="0" w:space="0" w:color="auto"/>
            <w:right w:val="none" w:sz="0" w:space="0" w:color="auto"/>
          </w:divBdr>
        </w:div>
        <w:div w:id="1677926843">
          <w:marLeft w:val="576"/>
          <w:marRight w:val="0"/>
          <w:marTop w:val="86"/>
          <w:marBottom w:val="0"/>
          <w:divBdr>
            <w:top w:val="none" w:sz="0" w:space="0" w:color="auto"/>
            <w:left w:val="none" w:sz="0" w:space="0" w:color="auto"/>
            <w:bottom w:val="none" w:sz="0" w:space="0" w:color="auto"/>
            <w:right w:val="none" w:sz="0" w:space="0" w:color="auto"/>
          </w:divBdr>
        </w:div>
        <w:div w:id="1933737718">
          <w:marLeft w:val="1253"/>
          <w:marRight w:val="0"/>
          <w:marTop w:val="86"/>
          <w:marBottom w:val="0"/>
          <w:divBdr>
            <w:top w:val="none" w:sz="0" w:space="0" w:color="auto"/>
            <w:left w:val="none" w:sz="0" w:space="0" w:color="auto"/>
            <w:bottom w:val="none" w:sz="0" w:space="0" w:color="auto"/>
            <w:right w:val="none" w:sz="0" w:space="0" w:color="auto"/>
          </w:divBdr>
        </w:div>
        <w:div w:id="2038963243">
          <w:marLeft w:val="576"/>
          <w:marRight w:val="0"/>
          <w:marTop w:val="86"/>
          <w:marBottom w:val="0"/>
          <w:divBdr>
            <w:top w:val="none" w:sz="0" w:space="0" w:color="auto"/>
            <w:left w:val="none" w:sz="0" w:space="0" w:color="auto"/>
            <w:bottom w:val="none" w:sz="0" w:space="0" w:color="auto"/>
            <w:right w:val="none" w:sz="0" w:space="0" w:color="auto"/>
          </w:divBdr>
        </w:div>
      </w:divsChild>
    </w:div>
    <w:div w:id="1781993249">
      <w:bodyDiv w:val="1"/>
      <w:marLeft w:val="0"/>
      <w:marRight w:val="0"/>
      <w:marTop w:val="0"/>
      <w:marBottom w:val="0"/>
      <w:divBdr>
        <w:top w:val="none" w:sz="0" w:space="0" w:color="auto"/>
        <w:left w:val="none" w:sz="0" w:space="0" w:color="auto"/>
        <w:bottom w:val="none" w:sz="0" w:space="0" w:color="auto"/>
        <w:right w:val="none" w:sz="0" w:space="0" w:color="auto"/>
      </w:divBdr>
    </w:div>
    <w:div w:id="1783378342">
      <w:bodyDiv w:val="1"/>
      <w:marLeft w:val="0"/>
      <w:marRight w:val="0"/>
      <w:marTop w:val="0"/>
      <w:marBottom w:val="0"/>
      <w:divBdr>
        <w:top w:val="none" w:sz="0" w:space="0" w:color="auto"/>
        <w:left w:val="none" w:sz="0" w:space="0" w:color="auto"/>
        <w:bottom w:val="none" w:sz="0" w:space="0" w:color="auto"/>
        <w:right w:val="none" w:sz="0" w:space="0" w:color="auto"/>
      </w:divBdr>
    </w:div>
    <w:div w:id="1868181419">
      <w:bodyDiv w:val="1"/>
      <w:marLeft w:val="0"/>
      <w:marRight w:val="0"/>
      <w:marTop w:val="0"/>
      <w:marBottom w:val="0"/>
      <w:divBdr>
        <w:top w:val="none" w:sz="0" w:space="0" w:color="auto"/>
        <w:left w:val="none" w:sz="0" w:space="0" w:color="auto"/>
        <w:bottom w:val="none" w:sz="0" w:space="0" w:color="auto"/>
        <w:right w:val="none" w:sz="0" w:space="0" w:color="auto"/>
      </w:divBdr>
    </w:div>
    <w:div w:id="1923369145">
      <w:bodyDiv w:val="1"/>
      <w:marLeft w:val="0"/>
      <w:marRight w:val="0"/>
      <w:marTop w:val="0"/>
      <w:marBottom w:val="0"/>
      <w:divBdr>
        <w:top w:val="none" w:sz="0" w:space="0" w:color="auto"/>
        <w:left w:val="none" w:sz="0" w:space="0" w:color="auto"/>
        <w:bottom w:val="none" w:sz="0" w:space="0" w:color="auto"/>
        <w:right w:val="none" w:sz="0" w:space="0" w:color="auto"/>
      </w:divBdr>
    </w:div>
    <w:div w:id="1973712117">
      <w:bodyDiv w:val="1"/>
      <w:marLeft w:val="0"/>
      <w:marRight w:val="0"/>
      <w:marTop w:val="0"/>
      <w:marBottom w:val="0"/>
      <w:divBdr>
        <w:top w:val="none" w:sz="0" w:space="0" w:color="auto"/>
        <w:left w:val="none" w:sz="0" w:space="0" w:color="auto"/>
        <w:bottom w:val="none" w:sz="0" w:space="0" w:color="auto"/>
        <w:right w:val="none" w:sz="0" w:space="0" w:color="auto"/>
      </w:divBdr>
      <w:divsChild>
        <w:div w:id="584538940">
          <w:marLeft w:val="0"/>
          <w:marRight w:val="0"/>
          <w:marTop w:val="0"/>
          <w:marBottom w:val="0"/>
          <w:divBdr>
            <w:top w:val="none" w:sz="0" w:space="0" w:color="auto"/>
            <w:left w:val="none" w:sz="0" w:space="0" w:color="auto"/>
            <w:bottom w:val="none" w:sz="0" w:space="0" w:color="auto"/>
            <w:right w:val="none" w:sz="0" w:space="0" w:color="auto"/>
          </w:divBdr>
        </w:div>
        <w:div w:id="672294000">
          <w:marLeft w:val="0"/>
          <w:marRight w:val="0"/>
          <w:marTop w:val="0"/>
          <w:marBottom w:val="0"/>
          <w:divBdr>
            <w:top w:val="none" w:sz="0" w:space="0" w:color="auto"/>
            <w:left w:val="none" w:sz="0" w:space="0" w:color="auto"/>
            <w:bottom w:val="none" w:sz="0" w:space="0" w:color="auto"/>
            <w:right w:val="none" w:sz="0" w:space="0" w:color="auto"/>
          </w:divBdr>
        </w:div>
        <w:div w:id="1136604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4D68-EC9D-49D1-8CA5-63E9854A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dc:creator>
  <cp:keywords/>
  <dc:description/>
  <cp:lastModifiedBy>Michelle Verkerk</cp:lastModifiedBy>
  <cp:revision>2</cp:revision>
  <cp:lastPrinted>2018-09-25T23:13:00Z</cp:lastPrinted>
  <dcterms:created xsi:type="dcterms:W3CDTF">2019-08-26T05:29:00Z</dcterms:created>
  <dcterms:modified xsi:type="dcterms:W3CDTF">2019-08-26T05:29:00Z</dcterms:modified>
</cp:coreProperties>
</file>